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Psychology of Money Decisions</w:t>
      </w:r>
    </w:p>
    <w:p>
      <w:r>
        <w:t>Choices, constraints and consequences in everyday financial life</w:t>
      </w:r>
    </w:p>
    <w:p>
      <w:r>
        <w:t>Working edition 0.1 — November 3, 2026 | David Tom Publishing</w:t>
      </w:r>
    </w:p>
    <w:p>
      <w:r>
        <w:t>Money choices happen inside real lives: limited time, uncertain information, shared responsibilities and goals that do not fit neatly into a price. This book offers a way to describe those choices, compare feasible options and learn from what happens. It combines accessible behavioral-economics concepts with original scenarios and eight reusable decision forms.</w:t>
      </w:r>
    </w:p>
    <w:p>
      <w:r>
        <w:t>Maya, Jonah, their household and every named case or numerical offer in the narrative are invented for teaching. They are not accounts of David Tom, customers, employers or research participants. The scenarios illustrate reasoning; they do not prove that the methods create financial gains or prevent mistakes.</w:t>
      </w:r>
    </w:p>
    <w:p>
      <w:r>
        <w:t>Read the chapters in sequence for the connected case, or use the chapter map to find a current question. Begin with MD-01 and add another form only when it resolves a practical gap. Keep completed records private. Use aliases and private document locators; omit passwords, full account numbers, identification numbers and unnecessary personal details.</w:t>
      </w:r>
    </w:p>
    <w:p>
      <w:r>
        <w:t>This is general educational material for US readers, not individualized investment, legal, tax or benefits advice. Source notes distinguish research findings from the book’s original teaching methods. Some choices need current provider terms or appropriate professional help. Native Word, physical-print and assistive-technology testing remain unclaimed; PDFs are not fillable or tagged.</w:t>
      </w:r>
    </w:p>
    <w:p>
      <w:r>
        <w:br w:type="page"/>
      </w:r>
    </w:p>
    <w:p>
      <w:pPr>
        <w:pStyle w:val="Heading1"/>
      </w:pPr>
      <w:r>
        <w:t>Contents</w:t>
      </w:r>
    </w:p>
    <w:p>
      <w:r>
        <w:t>1. Begin with the decision you actually have</w:t>
      </w:r>
    </w:p>
    <w:p>
      <w:r>
        <w:t>2. Constraints, attention and the cost of finding out</w:t>
      </w:r>
    </w:p>
    <w:p>
      <w:r>
        <w:t>3. The frame can change the comparison</w:t>
      </w:r>
    </w:p>
    <w:p>
      <w:r>
        <w:t>4. Mental accounts can help and mislead</w:t>
      </w:r>
    </w:p>
    <w:p>
      <w:r>
        <w:t>5. Reference points, disappointment and the meaning of a loss</w:t>
      </w:r>
    </w:p>
    <w:p>
      <w:r>
        <w:t>6. What the past payment can and cannot decide</w:t>
      </w:r>
    </w:p>
    <w:p>
      <w:r>
        <w:t>7. The present, the future and the calendar between them</w:t>
      </w:r>
    </w:p>
    <w:p>
      <w:r>
        <w:t>8. Defaults, convenience and deliberate choice</w:t>
      </w:r>
    </w:p>
    <w:p>
      <w:r>
        <w:t>9. Other people, shared choices and the price of belonging</w:t>
      </w:r>
    </w:p>
    <w:p>
      <w:r>
        <w:t>10. Risk, uncertainty and what an average leaves out</w:t>
      </w:r>
    </w:p>
    <w:p>
      <w:r>
        <w:t>11. A persuasive story is not the same as useful evidence</w:t>
      </w:r>
    </w:p>
    <w:p>
      <w:r>
        <w:t>12. Put the helpful friction in the right place</w:t>
      </w:r>
    </w:p>
    <w:p>
      <w:r>
        <w:t>13. Learn from the outcome without rewriting the past</w:t>
      </w:r>
    </w:p>
    <w:p>
      <w:r>
        <w:t>14. A complete decision cycle, with room for real life</w:t>
      </w:r>
    </w:p>
    <w:p>
      <w:r>
        <w:t>Worksheet appendix</w:t>
      </w:r>
    </w:p>
    <w:p>
      <w:r>
        <w:t>References and editorial notes</w:t>
      </w:r>
    </w:p>
    <w:p>
      <w:r>
        <w:br w:type="page"/>
      </w:r>
    </w:p>
    <w:p>
      <w:pPr>
        <w:pStyle w:val="Heading1"/>
      </w:pPr>
      <w:r>
        <w:t>1. Begin with the decision you actually have</w:t>
      </w:r>
    </w:p>
    <w:p>
      <w:r>
        <w:t>Maya and Jonah are standing in the kitchen when the computer stops charging. They use it for household records, job applications and a small evening class. A replacement is advertised for $620. A local repair estimate is $240, with a diagnosis still to be confirmed. The household account contains $900, and a $400 bill is due before the next expected deposit. Jonah says that a new computer would finally end the frustration. Maya says they cannot afford another problem. They appear to disagree about a purchase. They are also disagreeing about reliability, timing and what each person thinks the other has already decided.</w:t>
      </w:r>
    </w:p>
    <w:p>
      <w:r>
        <w:t>This household, its people and all its figures are fictional. We will return to them because a decision becomes easier to examine when its details remain visible. Neither person represents a psychological type. Maya will sometimes rush and sometimes wait. Jonah will sometimes chase a bargain and sometimes protect a useful reserve. Their circumstances will change, and a reasonable response may change with them. The purpose is to watch a process, not to sort people into the responsible and the irresponsible. A reader with different income, obligations, health or support may have different feasible choices.</w:t>
      </w:r>
    </w:p>
    <w:p>
      <w:r>
        <w:t>The first useful step is to name the decision narrowly. “Be better with money” supplies no boundary, date or completion check. “Choose what to do about the computer before the class assignment is due, while keeping the confirmed bill funded” describes a decision. It includes a purpose and a constraint. It leaves room for several actions: diagnosis, repair, replacement, temporary access, a changed deadline or another arrangement. Those actions may not all be available. Naming them does not invent resources. It helps distinguish a genuinely unavailable option from one that has simply not been checked.</w:t>
      </w:r>
    </w:p>
    <w:p>
      <w:r>
        <w:t>Behavioral economics examines how judgments and choices can depart from simplified models that assume consistent preferences, complete attention or easy calculation. It includes research on reference points, mental accounting and self-control, among other subjects. That research offers questions worth asking; it does not give us a remote control for another person's mind. The Nobel committee's scientific background on Richard Thaler describes several of these contributions and their relationship to economic models. A research tendency is not a diagnosis of a particular household, and a laboratory choice is not the whole situation of a person making rent. [R01]</w:t>
      </w:r>
    </w:p>
    <w:p>
      <w:r>
        <w:t>Before explaining a choice as bias, examine its material setting. Does the person have reliable transportation, time to compare, a safe place to store documents or money that is genuinely available? Is the least expensive option reachable without taking unpaid time off? Does a household member need a particular accessibility feature? Can the purchase be delayed without losing income or support? A worksheet that ignores these questions can produce a tidy recommendation that the reader cannot use. There is no achievement in calculating the cheapest route through a city for someone who cannot take that route.</w:t>
      </w:r>
    </w:p>
    <w:p>
      <w:r>
        <w:t>Maya and Jonah begin a short record. The verified account balance is $900. The $400 bill is an existing obligation in this example. They do not count a possible refund, an unconfirmed extra shift or an incoming transfer that has not arrived. Their first calculation is $900 minus $400, leaving $500 before any other commitments or restrictions. They check those separately. A $620 purchase does not fit that limited amount. A $240 repair might fit, but the estimate is not a diagnosis or a guarantee. This is already a more useful picture than “we have $900” or “we have no choices.”</w:t>
      </w:r>
    </w:p>
    <w:p>
      <w:r>
        <w:t>Their next question is not which emotion should win. It is which missing fact could change the available options. They ask whether the charger or computer has failed, what the inspection costs, how long a repair could take and whether temporary access is available through the class. They identify a review time rather than keep reopening the argument every evening. No result is assumed. A class provider might have no suitable equipment. A repair might be uneconomic. A useful process can reveal a disappointing answer; its value is that the disappointment is attached to evidence rather than a guess.</w:t>
      </w:r>
    </w:p>
    <w:p>
      <w:r>
        <w:t>Use MD-01, the decision record, with one choice you are willing to examine. Write the decision, the date it matters, the purpose and the constraints. Separate confirmed facts, estimates and unknowns. Include an option to seek a specific piece of information where that is practical. Leave the outcome blank. If the page becomes a list of everything wrong with your financial life, reduce its scope until it concerns one choice. The book's other forms support that record; they are not eight new systems to maintain. You are building a small trail that your later self can understand.</w:t>
      </w:r>
    </w:p>
    <w:p>
      <w:r>
        <w:br w:type="page"/>
      </w:r>
    </w:p>
    <w:p>
      <w:pPr>
        <w:pStyle w:val="Heading1"/>
      </w:pPr>
      <w:r>
        <w:t>2. Constraints, attention and the cost of finding out</w:t>
      </w:r>
    </w:p>
    <w:p>
      <w:r>
        <w:t>On Monday, Maya has twenty minutes between work and a care commitment. Jonah can visit a repair shop on Wednesday, but only if its opening hours match his schedule. The advertisement for the replacement takes less than a minute to read. Comparing the alternatives will take longer. This difference matters. The easiest information to obtain may become the information that dominates the decision, even when it does not answer the most important question. A prominent price can be compared immediately. Reliability, accessibility, setup effort and a realistic repair timeline require more work.</w:t>
      </w:r>
    </w:p>
    <w:p>
      <w:r>
        <w:t>The cost of finding out is part of a decision. It can include time, transportation, attention, assistance and a fee for diagnosis. Treating that cost as zero makes some advice sound easier than it is. Equally, treating every inquiry as impossible may close off an inexpensive clarification. Look for the smallest useful question. Maya does not need a complete survey of every computer model to ask whether the existing charger can be tested. Jonah does not need to master consumer electronics to ask for a written scope and price for the proposed inspection. A clear question can be useful without becoming an exhaustive investigation.</w:t>
      </w:r>
    </w:p>
    <w:p>
      <w:r>
        <w:t>There is a difference between a rule for a pressured moment and a rule for ordinary conditions. A household dealing with a loss of housing, a medical problem or an immediate interruption to income may prioritize stability and access over optimizing a small price difference. The costs of delay may dominate. This book cannot infer those costs for you. Its exercises assume that some time for reflection is available; where that assumption is false, adapt the exercise or set it aside. A short record of what was known can still be useful later, even when the choice had to be made quickly.</w:t>
      </w:r>
    </w:p>
    <w:p>
      <w:r>
        <w:t>Be careful with explanations that turn hardship into a character flaw. “They should have compared more” does not establish that comparison was possible, affordable or likely to help. “They were anxious” does not prove that anxiety caused a bad decision. Those statements may confuse an observation with an explanation. You can describe what information was available, what effort it took to obtain, what constraints applied and what action followed. That description is more informative than assigning a personality label. It also makes room for a process improvement that changes the environment rather than demanding a different temperament.</w:t>
      </w:r>
    </w:p>
    <w:p>
      <w:r>
        <w:t>Attention can be protected through ordinary organization. Maya puts the repair estimate, the bill date and the class deadline on one page. She does not place private account credentials on it. Jonah adds the questions he can ask during his visit. They stop searching for information that would not change the present decision. Whether a much more expensive model is admired by reviewers is not relevant to their stated limit. Whether the inspection fee is included in the quoted repair price is relevant. The distinction reduces the amount of material they have to carry in their heads at once.</w:t>
      </w:r>
    </w:p>
    <w:p>
      <w:r>
        <w:t>Consider two comparison tasks. In the first, a person spends an hour finding a $3 reduction in the price of a small purchase they have already decided to make. In the second, the same hour could clarify whether an unnecessary recurring service will renew for $180. We cannot conclude automatically which hour is worth more: the renewal might already be settled, the inquiry might be inaccessible, or the small purchase might be urgent. But the example suggests a useful question: what size of consequence could this information change, and how likely is the inquiry to resolve it? Give your effort a reason.</w:t>
      </w:r>
    </w:p>
    <w:p>
      <w:r>
        <w:t>A stopping point is as useful as a starting question. Decide what would count as enough information for the current stage. That might mean one diagnosis, two comparable written quotes, the actual policy terms or a confirmed deadline. “Keep researching until I feel certain” can be an endless task, particularly when the situation contains genuine uncertainty. Enough information does not mean all uncertainty disappears. It means you can identify the remaining uncertainty and decide how much of it you are able and willing to carry. If an important limit remains unknown, the decision can be to wait or choose a reversible step.</w:t>
      </w:r>
    </w:p>
    <w:p>
      <w:r>
        <w:t>On MD-01, add one information request with an owner and a realistic check date. Then write what the answer could change. If you cannot explain its relevance, consider whether it belongs in this decision. Record the cost of obtaining the answer, including your time or any fee. Do not turn the record into a requirement to complete every possible inquiry. The aim is a defensible amount of attention for the importance of the choice. At the end of this step, you should know what you are finding out, why it matters and when you will return to the decision.</w:t>
      </w:r>
    </w:p>
    <w:p>
      <w:r>
        <w:br w:type="page"/>
      </w:r>
    </w:p>
    <w:p>
      <w:pPr>
        <w:pStyle w:val="Heading1"/>
      </w:pPr>
      <w:r>
        <w:t>3. The frame can change the comparison</w:t>
      </w:r>
    </w:p>
    <w:p>
      <w:r>
        <w:t>The replacement advertisement describes the computer as “$52 a month.” A nearby sign emphasizes “save $180.” Neither statement tells Maya the full amount she would pay under the offer. The monthly figure does not identify the number of payments, fees, interest, conditions or what happens if a payment is missed. The savings figure depends on a comparison price. A statement can be arithmetically true while leaving out the basis that a reader needs. The question is not whether every seller is dishonest. It is whether the description gives the household a comparable decision.</w:t>
      </w:r>
    </w:p>
    <w:p>
      <w:r>
        <w:t>Framing concerns how the presentation of a choice can affect judgments or preferences. In a classic set of experiments, Amos Tversky and Daniel Kahneman reported shifts of preference when the same decision problem was framed in different ways, including choices about monetary outcomes. Those results concern the problems and participants studied; they do not establish that every description changes every person's choice. They are a reason to inspect how a decision has been described and to restate it in more than one way. Restatement is a checking method, not a guarantee that you have become immune to influence. [R02]</w:t>
      </w:r>
    </w:p>
    <w:p>
      <w:r>
        <w:t>Start by putting amounts on the same basis. If an invented payment plan contains twelve payments of $52 and no other included amount, the payments total $624. That is already different from the advertised cash price of $620. The example does not assert that an actual financing offer has those terms. If an offer includes interest, fees, a deposit, a final payment or other conditions, those belong in the comparison. A low monthly amount can be helpful for timing while still having a higher total cost. Timing and total cost are separate questions; neither should disappear into the other.</w:t>
      </w:r>
    </w:p>
    <w:p>
      <w:r>
        <w:t>Percentages also need a base. A $20 reduction on a $100 item is 20 percent of that price. A $20 reduction on a $1,000 item is 2 percent. The cash difference is $20 in each case. Whether either purchase is useful still depends on the item, the alternative, the household's situation and any cost of obtaining the reduction. A larger percentage does not make an unnecessary purchase necessary. A smaller percentage does not make a meaningful dollar amount irrelevant. Write both the percentage and the amount when the distinction matters, and identify what the percentage is measured against.</w:t>
      </w:r>
    </w:p>
    <w:p>
      <w:r>
        <w:t>Maya and Jonah make three descriptions of the same proposed purchase. The first is the seller's headline. The second is their best supported total-cost description. The third is the effect on the resources they have reserved for the current decision. The third description is not a substitute for the second: it adds household context. A computer might be reasonably priced in the market and still not fit their timing. Conversely, an item might fit the account balance while offering poor value for their purpose. “Affordable,” “cheap” and “useful” are not interchangeable conclusions.</w:t>
      </w:r>
    </w:p>
    <w:p>
      <w:r>
        <w:t>The household can also frame its own alternatives unfairly. “Buy a reliable new computer or keep fighting with this useless thing” assumes the new one will solve every relevant problem and that repair has no value. “Waste money on a replacement or be sensible” assigns moral labels before the comparison begins. A more neutral pair would describe the actual options, their costs, their known limitations and their uncertainties. The language should leave room for either option to be chosen on the evidence. If one alternative is described richly and the other as a caricature, improve the description before calculating.</w:t>
      </w:r>
    </w:p>
    <w:p>
      <w:r>
        <w:t>Restating a choice can reveal an omitted option. Maya notices that the argument has treated “replace now” and “do nothing” as the only possibilities. A confirmed temporary-access arrangement, if available, could create time for diagnosis. This is a different action, not merely a different description. Distinguish the two. First ask whether you have described the existing options comparably. Then ask whether the set of options is complete enough for the decision. A change in wording should not quietly introduce a new benefit or remove an inconvenient cost.</w:t>
      </w:r>
    </w:p>
    <w:p>
      <w:r>
        <w:t>Use MD-02 to rewrite one offer or proposed action. Preserve the original wording or its private source reference, then record the total amount, time period, comparison base and important exclusions. Write the strongest fair description of each feasible alternative. Finally, name one fact that would make you change your current preference. If you cannot name any such fact, you may already have made the decision. That is worth acknowledging. You can then decide whether the remaining task is comparison, confirmation or arranging the chosen action, instead of pretending that an open investigation is still taking place.</w:t>
      </w:r>
    </w:p>
    <w:p>
      <w:r>
        <w:br w:type="page"/>
      </w:r>
    </w:p>
    <w:p>
      <w:pPr>
        <w:pStyle w:val="Heading1"/>
      </w:pPr>
      <w:r>
        <w:t>4. Mental accounts can help and mislead</w:t>
      </w:r>
    </w:p>
    <w:p>
      <w:r>
        <w:t>Jonah has a small amount labeled “class money.” Maya has been keeping a separate amount for annual household bills. They both know that dollars are not physically transformed by the labels. The labels still do useful work. They remind each person why the money was set aside and what other obligation might be affected by moving it. A household without any categories may struggle to see those commitments. A household with rigid categories may struggle to respond when circumstances change. The useful question is how the category supports a decision, not whether categories are always good or always irrational.</w:t>
      </w:r>
    </w:p>
    <w:p>
      <w:r>
        <w:t>Mental accounting is a term associated with Richard Thaler's work on how people organize, evaluate and track financial activities. The Nobel scientific background describes research on the way people can treat money differently according to its source, intended use or the account to which it is assigned. These are models and observations about behavior, not a rule that every labeled budget is a mistake. Formal bank accounts, legal restrictions and household agreements also matter. Some money is genuinely restricted or owed. Do not erase those distinctions by saying that money is “all the same.” [R01]</w:t>
      </w:r>
    </w:p>
    <w:p>
      <w:r>
        <w:t>Suppose a fictional household has $600 in one account. It has earmarked $400 for a bill and $200 for future repairs. Those labels add to $600; they do not create another $600. If the household moves $100 from the repair category to the bill category, the labels become $500 and $100 while the account still contains $600 before any other movement. If it transfers $100 between its own accounts, the combined amount does not become $700. These simple checks matter because a plan can accidentally count an allocation, a transfer and the same underlying cash as separate resources.</w:t>
      </w:r>
    </w:p>
    <w:p>
      <w:r>
        <w:t>Categories can become less helpful when the label prevents a necessary comparison. A person might reject a useful expense because its category is empty while treating another category as untouchable without checking why. That does not mean the person should move the money. It means the restriction should have a reason: an actual obligation, a shared agreement, an important goal, a legal or program rule, or a preference the person chooses to retain. Write that reason down. A considered boundary is different from a label that has acquired authority merely because it was written months ago.</w:t>
      </w:r>
    </w:p>
    <w:p>
      <w:r>
        <w:t>The source of a receipt can affect its story. A refund may feel like a gift even when it returns money from an earlier purchase. A bonus may feel separate from ordinary income. A tax refund, reimbursement or sale of an item may carry its own expectations and obligations. The first practical question is what the receipt actually is and whether it is confirmed. The second is how it changes the full position. The third is what use fits the person's goals and constraints. The label “extra” should not decide those questions before they are asked.</w:t>
      </w:r>
    </w:p>
    <w:p>
      <w:r>
        <w:t>Maya and Jonah discover that the class category contains $90 already committed to a fee. Jonah had been thinking of the full category balance as available for the computer. The correction is not evidence that he is careless by nature. It is evidence that their record did not distinguish committed and uncommitted amounts clearly enough. They revise the record, keeping the original note so they can explain the change. The correction also changes their conversation: Maya is no longer arguing against a vague pool called “class money,” and Jonah can see which part of the pool was never free to spend.</w:t>
      </w:r>
    </w:p>
    <w:p>
      <w:r>
        <w:t>A workable category system should make transfers and exceptions visible. If you decide to use a reserve for another purpose, note the amount, the reason, the date and what obligation or goal is now less funded. Avoid writing an automatic promise to “pay it back later” unless there is a plausible, separately checked plan. The future contribution remains a plan until it occurs. This is not a demand for perfect discipline. It is a way to prevent the same future money from being promised to several places without anyone noticing.</w:t>
      </w:r>
    </w:p>
    <w:p>
      <w:r>
        <w:t>On MD-03, list the amounts relevant to your decision and distinguish actual money, category allocations, expected receipts and obligations. Identify any restriction and its source. Check that internal transfers are not counted as new income within the same household boundary. If two people maintain separate records, agree which record is the master for the shared decision. You can keep private finances private while sharing the limited facts needed for a common cost. The form is a bridge between records, not permission for one person to inspect another person's accounts.</w:t>
      </w:r>
    </w:p>
    <w:p>
      <w:r>
        <w:br w:type="page"/>
      </w:r>
    </w:p>
    <w:p>
      <w:pPr>
        <w:pStyle w:val="Heading1"/>
      </w:pPr>
      <w:r>
        <w:t>5. Reference points, disappointment and the meaning of a loss</w:t>
      </w:r>
    </w:p>
    <w:p>
      <w:r>
        <w:t>The repair shop confirms that the charger is working and the computer needs a repair. The written estimate is now $280, not the earlier provisional $240. Jonah experiences the difference as an extra $40 lost. Maya compares $280 with a $620 replacement and sees a possible $340 reduction in the immediate outlay. They are looking at different reference points. Neither comparison, by itself, resolves the decision. The earlier estimate was provisional, and repair may differ from replacement in reliability, useful life, warranty terms and suitability for their work. A comparison is only as good as the features it includes.</w:t>
      </w:r>
    </w:p>
    <w:p>
      <w:r>
        <w:t>Prospect theory, developed by Daniel Kahneman and Amos Tversky, describes choices under risk using reference-dependent gains and losses, among other features. It challenged important assumptions in earlier decision models. The Nobel scientific background discusses reference dependence and loss aversion in the development of behavioral economics. These ideas are useful for examining how an outcome is coded as a gain or a loss. They do not justify claiming that losses hurt every person exactly twice as much as gains please them, or that one fixed multiplier can predict a household's response. [R01]</w:t>
      </w:r>
    </w:p>
    <w:p>
      <w:r>
        <w:t>Reference points can come from a prior price, a plan, an expectation, another person's outcome or the status quo. A salary increase may feel disappointing beside a larger expected increase. A sale price may feel attractive beside a prominently displayed former price. An investment may be described as “down” relative to its purchase price even when the decision concerns what to do from today. These descriptions can express real experience. The practical task is to identify the reference point and ask whether it is relevant to the current action. An expectation can explain disappointment without determining the best next step.</w:t>
      </w:r>
    </w:p>
    <w:p>
      <w:r>
        <w:t>There is a moral distinction worth protecting here. Some losses concern safety, housing, care, important relationships or the ability to work. They should not be dismissed as a framing error. A small dollar change can have a large practical effect when it crosses a threshold such as a bill due date or a minimum amount needed for transportation. The same dollar amount can also mean different things to people with different resources. Before asking someone to change their perspective, understand what the loss would actually do. Reframing cannot pay an obligation or restore a resource that is no longer available.</w:t>
      </w:r>
    </w:p>
    <w:p>
      <w:r>
        <w:t>Maya writes down three comparisons. The new estimate is $40 higher than the provisional estimate. It is $340 lower than the stated replacement price. It would use $280 of the $500 that remained after the confirmed bill in their earlier, limited calculation, leaving $220 before any other commitments. Each statement is true within its stated boundary. None proves that repair is the right choice. The exercise separates an emotional reaction to the changed estimate from the current questions about timing, function and risk. Jonah can acknowledge his frustration without having to defend an incomplete calculation.</w:t>
      </w:r>
    </w:p>
    <w:p>
      <w:r>
        <w:t>It may help to distinguish a loss you can still prevent from a loss that has already occurred. A nonrefundable fee already paid is different from a fee you can avoid by acting before a confirmed deadline. A refundable deposit is different from a sunk payment. A price change that feels like a loss is different from money already leaving an account. These distinctions are not word games. They identify which actions remain available. When a term is unclear, check the actual agreement or record rather than make the decision depend on a convenient interpretation.</w:t>
      </w:r>
    </w:p>
    <w:p>
      <w:r>
        <w:t>A second useful distinction is between protecting a meaningful floor and protecting a favorable story. Maya wants to keep the confirmed bill funded; that is a stated practical floor. Jonah wants the computer decision to prove that the earlier purchase was worthwhile; that is a story about the past. Stories matter to people, but they should be visible alongside costs and constraints. If preserving a story requires more future spending, name that spending as a new choice. It does not become inevitable because the past is disappointing.</w:t>
      </w:r>
    </w:p>
    <w:p>
      <w:r>
        <w:t>Return to MD-02 and record the reference point behind your strongest reaction. Compare the option with the realistic alternatives available now, keeping important differences visible. Then ask what would actually be lost, when, and whether that loss is reversible. You do not have to erase the feeling to make a clearer choice. You need enough separation between the feeling, the comparison and the action to understand what each is doing. Where the outcome threatens an essential need, the next step may be practical assistance or a different arrangement rather than another exercise in perspective.</w:t>
      </w:r>
    </w:p>
    <w:p>
      <w:r>
        <w:br w:type="page"/>
      </w:r>
    </w:p>
    <w:p>
      <w:pPr>
        <w:pStyle w:val="Heading1"/>
      </w:pPr>
      <w:r>
        <w:t>6. What the past payment can and cannot decide</w:t>
      </w:r>
    </w:p>
    <w:p>
      <w:r>
        <w:t>Jonah mentions another expense during the computer discussion: an online course he bought for $180. He has completed only a small part of it. A new paid module is offered for $60, and the message says it will help him “get the most from your investment.” Jonah thinks he should buy it because otherwise the original $180 will have been wasted. The unfinished course has become an argument for a new purchase. That argument deserves examination. It is possible that the module is useful. It is also possible that it adds cost to a course he no longer has time or reason to use.</w:t>
      </w:r>
    </w:p>
    <w:p>
      <w:r>
        <w:t>A sunk cost is a past cost that cannot be recovered through the current choice. The relevant question is not simply whether a payment happened in the past. A refundable amount, recoverable asset or avoidable future payment may still differ across the options. Identify those differences before calling everything sunk. If the $180 in Jonah's fictional case is nonrefundable and already paid, it remains paid whether or not he buys the module. Spending another $60 does not recover it. The new purchase must be considered for the future value it might provide, with its own costs and uncertainties.</w:t>
      </w:r>
    </w:p>
    <w:p>
      <w:r>
        <w:t>Research has examined how past expenditures can influence a later decision to use something or invest further in it. A meta-analytic review by Stefan Roth, Thomas Robbert and Lennart Straus found evidence of a sunk-cost effect while emphasizing that its size and moderating factors differed with the decision type. That is a bounded research finding, not a prediction of what every person will do. The concept is useful as a question about relevance, not as a command to quit every difficult undertaking. Continuing can be reasonable because of remaining benefits, commitments or learning opportunities. Stopping can have real costs. The point is to compare what changes from here. [R07]</w:t>
      </w:r>
    </w:p>
    <w:p>
      <w:r>
        <w:t>Jonah makes two descriptions. In the first, he has paid $180 and can spend another $60 to use the new module. In the second, he has paid $180 and can decline the module. The original amount is common to both. He then asks whether the module teaches something he needs, whether the existing course already covers it, whether he can use it in the access period and what other options exist. He discovers that the task he needs is in a section he already owns. That fictional discovery does not prove that upgrades are bad. It changes the facts of this particular comparison.</w:t>
      </w:r>
    </w:p>
    <w:p>
      <w:r>
        <w:t>Time creates a similar problem. “I have already spent three evenings on this application” may be a reason to preserve useful work, but it does not establish that another evening is the best use of time. Ask what the next evening could accomplish, how likely completion is, what the deadline is and what would be displaced. Past effort may have created an asset: a draft, a skill, a contact or information. That asset can affect the present choice. The past effort itself cannot be spent again. Distinguishing the asset from the effort avoids treating every unfinished project as either worthless or mandatory.</w:t>
      </w:r>
    </w:p>
    <w:p>
      <w:r>
        <w:t>Commitments require special care. A promise to another person, an approved project scope or an actual contractual duty may create consequences that differ across options. A sunk-cost exercise does not cancel those obligations. Record the terms, the people affected and the appropriate route for discussing a change. The question may be whether to renegotiate, reduce scope, transfer work or continue. That is different from quietly abandoning a commitment because a book says to ignore the past. The useful method is specific: separate irrecoverable past costs from future consequences, including consequences for other people.</w:t>
      </w:r>
    </w:p>
    <w:p>
      <w:r>
        <w:t>Try a fresh-choice test without pretending that history has vanished. Ask, “If I were choosing the next step today, with the resources and obligations that actually exist, would I choose this additional commitment?” Include the assets created by earlier work and any real cost of exit. Do not include a fictional refund of time or money already lost. The test may support continuation. It may support a smaller experiment. It may reveal that the most important action is to preserve records, communicate a change or stop an automatic renewal before a verified deadline. There is no preferred dramatic ending.</w:t>
      </w:r>
    </w:p>
    <w:p>
      <w:r>
        <w:t>On MD-04, record the decision from this point forward. Put irrecoverable past payments in a separate line so they remain acknowledged without being counted as a future benefit. List the additional money, time and consequences of each feasible action. Name any exit terms that still need checking. Jonah chooses to use one existing lesson before deciding on further spending. He records a date and the task he expects to complete. If he later buys another module, the new decision can be based on what he learned, rather than a promise that spending more will redeem an earlier disappointment.</w:t>
      </w:r>
    </w:p>
    <w:p>
      <w:r>
        <w:br w:type="page"/>
      </w:r>
    </w:p>
    <w:p>
      <w:pPr>
        <w:pStyle w:val="Heading1"/>
      </w:pPr>
      <w:r>
        <w:t>7. The present, the future and the calendar between them</w:t>
      </w:r>
    </w:p>
    <w:p>
      <w:r>
        <w:t>Maya wants to set aside money for an annual bill. The bill is six months away, and the amount is expected to be $360. The household already has $120 allocated to it. A simple planning calculation leaves $240 to fund; six equal monthly contributions would be $40 each. That calculation is a schedule under stated assumptions, not a finding that the household can spare $40 every month. The amount could change. A contribution could be delayed. The money could be needed for another essential purpose. A plan becomes useful when those possibilities remain visible instead of being treated as failures of character.</w:t>
      </w:r>
    </w:p>
    <w:p>
      <w:r>
        <w:t>Intertemporal choice concerns tradeoffs across time. Behavioral research includes models in which immediate costs or benefits receive a different weight from otherwise similar consequences in the future. The Nobel background discusses self-control problems and models involving a conflict between a long-term plan and a short-term decision. These models do not imply that every immediate purchase is a mistake. Present needs can be urgent and future benefits uncertain. A person may also have good reasons to distrust a promise about later access or value. Examine the actual tradeoff before assigning it a psychological explanation. [R01]</w:t>
      </w:r>
    </w:p>
    <w:p>
      <w:r>
        <w:t>The calendar can expose a problem that an annual average hides. Suppose the fictional household has $250 available for a dated sequence, a $400 bill due first and an expected $1,500 receipt afterward. The sequence is $250 minus $400, or negative $150, before the later receipt would bring the projection to $1,350. The positive later figure does not remove the earlier gap. This example is a planning signal, not advice to incur an overdraft. It also assumes the stated amounts and order. Pending obligations, holds or processing rules could change what is available at a particular moment.</w:t>
      </w:r>
    </w:p>
    <w:p>
      <w:r>
        <w:t>The Consumer Financial Protection Bureau's Your Money, Your Goals toolkit separates tools such as bill calendars, income tracking and cash-flow budgeting. That separation is useful here. A total for a period and a dated cash-flow picture answer different questions. A paycheck average may help compare an annual plan, while actual deposit dates matter for a bill that must be paid before the next receipt. For a biweekly schedule, verify the actual dates rather than assume that every calendar year or planning window contains the same number of payments. A twice-monthly schedule is a different arrangement. [R03]</w:t>
      </w:r>
    </w:p>
    <w:p>
      <w:r>
        <w:t>Make the future action concrete enough to inspect. “Save more soon” has no amount, date, source or condition. “Review whether $40 can be allocated after the confirmed receipt on this date, without reducing the amounts needed for the listed obligations” is more specific. It is also less triumphant. It allows the answer to be no. A plan that permits an honest no can be more useful than a motivational statement that demands success regardless of the facts. If the contribution is not feasible, the record can identify the gap and the next question instead of concealing it.</w:t>
      </w:r>
    </w:p>
    <w:p>
      <w:r>
        <w:t>Commitment devices and reminders can help some people carry out chosen plans, but their design matters. An automatic transfer might reduce the need to remember, while creating a problem if the source balance or timing is unreliable. A reminder might prompt a review without moving money. A separate account might make a goal visible while adding fees, access restrictions or administration. These are not interchangeable methods. Check the terms and choose a level of commitment that fits the uncertainty. A device that is easy to start and hard to change should receive more scrutiny than a reversible reminder.</w:t>
      </w:r>
    </w:p>
    <w:p>
      <w:r>
        <w:t>Maya chooses a reminder for the first month rather than an automatic transfer. At the review, she records that $30 is available under the household's selected boundary. The remaining target becomes $210 after that contribution: $360 expected bill minus $150 now allocated. If five equal contributions remained, the revised planning amount would be $42 each. This is a correction to a schedule, not evidence that future $42 contributions are guaranteed. The household can investigate the changed gap, revise the target if the source amount changes or choose a different response. The record remains a description of the plan, not a claim of completion.</w:t>
      </w:r>
    </w:p>
    <w:p>
      <w:r>
        <w:t>Use MD-05 for one decision with consequences at different dates. Record the next actual receipt or resource event, the relevant obligations, the proposed action and the point at which its benefit or cost would occur. Separate expected and confirmed states. Include a review trigger if the amount, timing or conditions change. If you choose automation, record how it can be checked and changed through the legitimate provider. The goal is not to make every future action automatic. It is to make the path from intention to action visible enough that the next version of the plan can respond to reality.</w:t>
      </w:r>
    </w:p>
    <w:p>
      <w:r>
        <w:br w:type="page"/>
      </w:r>
    </w:p>
    <w:p>
      <w:pPr>
        <w:pStyle w:val="Heading1"/>
      </w:pPr>
      <w:r>
        <w:t>8. Defaults, convenience and deliberate choice</w:t>
      </w:r>
    </w:p>
    <w:p>
      <w:r>
        <w:t>Jonah receives a renewal notice for a service used during his class. The message says that no action is needed to continue. That is convenient if he wants the service, the price is acceptable and the terms fit his use. It is less convenient if he assumes that silence means the service will end. A default is the outcome that applies when a person does not make an active choice within the relevant process. It may be beneficial, unsuitable or simply unnoticed. Understanding the default does not tell you what to choose; it tells you what your inaction would mean under the actual terms.</w:t>
      </w:r>
    </w:p>
    <w:p>
      <w:r>
        <w:t>In research on a particular employer's retirement savings plan, Brigitte Madrian and Dennis Shea examined changes associated with automatic enrollment. They reported substantial differences in participation and the influence of default contribution and investment choices in that setting. The study is evidence that defaults can matter; it is not a universal estimate for every plan, workforce or household. The exact plan design and the people affected are part of the finding. For a reader, the practical lesson is to inspect the default rather than assume that a preselected option represents a personalized recommendation. [R04]</w:t>
      </w:r>
    </w:p>
    <w:p>
      <w:r>
        <w:t>When you encounter a preselected choice, identify who selected it, what it does, what it costs and how to change it. Check whether it applies once or repeats. Distinguish a suggested amount from a required amount, an information setting from a payment instruction, and a trial from an ongoing service. If the choice affects another person, confirm who has authority to make it. A household spreadsheet can record a proposed change, but it does not alter a provider's setting. The change is only as complete as the evidence from the relevant system or institution supports.</w:t>
      </w:r>
    </w:p>
    <w:p>
      <w:r>
        <w:t>Convenience has real value. Reducing repeated paperwork or missed tasks can be useful, particularly for people facing limited time or accessibility barriers. It would be simplistic to treat every convenient option as a trap. The question is whether the convenience serves a purpose you have chosen and whether the cost and exit route are understandable. A system that takes care of a routine task while leaving clear records is different from a system that makes it difficult to discover a recurring charge or change a preference. Evaluate the design and its consequences rather than praising or rejecting automation as a category.</w:t>
      </w:r>
    </w:p>
    <w:p>
      <w:r>
        <w:t>The Federal Trade Commission has described deceptive design practices, often called dark patterns, that can obscure terms, steer choices or make cancellation difficult. Its report offers examples of designs that can impair consumer decision-making. The existence of those practices does not establish that every confusing screen is deceptive or that a particular transaction is unlawful. Use the distinction carefully. You can record what a screen displayed, which choice was preselected, what information was missing and what happened when you attempted a change, without asserting motives or legal conclusions you cannot verify. [R05]</w:t>
      </w:r>
    </w:p>
    <w:p>
      <w:r>
        <w:t>Maya and Jonah review the service notice. In this fictional example, the new period would cost $18 a month, and Jonah expects to need only two more months of access. That suggests $36 for two months under a simple monthly model, but the actual terms must establish whether the service can be changed at that point and whether any other amount applies. They do not assume that a twelve-month commitment can be treated as two monthly purchases. They also check whether their files can be retained in a usable format. A price comparison that ignores loss of needed access may be incomplete.</w:t>
      </w:r>
    </w:p>
    <w:p>
      <w:r>
        <w:t>The household records a requested change and then waits for confirmation. A message saying “we received your request” is not necessarily evidence that the requested end date has taken effect. They keep the request date, the exact response and the next check together. If the next charge differs from the confirmed terms, that becomes a new question with a record attached. The process is deliberately ordinary. It does not require a dramatic argument with a provider. It requires distinguishing intention, request, acknowledgment, effective change and the observed result.</w:t>
      </w:r>
    </w:p>
    <w:p>
      <w:r>
        <w:t>On MD-05, add the default that applies if you take no action. Record any verified deadline, the source of the terms and the simplest legitimate way to change the choice. Then decide whether the default fits your present purpose. If it does, keeping it can be an active decision. If it does not, record the requested change and the evidence needed to call it complete. Where a process is inaccessible or confusing, seek an appropriate support route and keep a brief factual record. The form should reduce uncertainty, not become another difficult interface between you and a necessary service.</w:t>
      </w:r>
    </w:p>
    <w:p>
      <w:r>
        <w:br w:type="page"/>
      </w:r>
    </w:p>
    <w:p>
      <w:pPr>
        <w:pStyle w:val="Heading1"/>
      </w:pPr>
      <w:r>
        <w:t>9. Other people, shared choices and the price of belonging</w:t>
      </w:r>
    </w:p>
    <w:p>
      <w:r>
        <w:t>Maya's relatives are planning a gathering. Someone proposes an activity costing $75 per person. Another person says that everyone deserves a treat, and the group begins discussing dates before confirming what each person can contribute. Maya wants to attend and does not want to explain her private finances to a group. The decision is no longer just whether an activity is worth $75. It concerns belonging, privacy, expectations and the difficulty of being the person who asks for another option. A purely numerical worksheet can miss those costs unless the conversation gives them a place.</w:t>
      </w:r>
    </w:p>
    <w:p>
      <w:r>
        <w:t>People can care about status, fairness, reciprocity, identity and the welfare of others as well as their own immediate spending. The Nobel scientific background discusses research on social preferences and fairness in economic behavior. That work is a reason to avoid models that assume money is the only thing a person values. It is not permission to infer why a particular friend made a purchase or to call every gift an attempt to gain status. A useful conversation asks what matters to the people involved and recognizes that some reasons may remain private. [R01]</w:t>
      </w:r>
    </w:p>
    <w:p>
      <w:r>
        <w:t>A shared decision needs a clear boundary. Who is included? Which cost is shared? Is the amount an estimate or a confirmed price? Has anyone already made a commitment? What happens if a person declines? Equal shares, income-related shares and other arrangements can produce different distributions, but arithmetic does not decide which arrangement the group should accept. Consent, access, obligations and the actual purpose matter. A worksheet can make a proposal explicit. It cannot create agreement merely because the totals balance.</w:t>
      </w:r>
    </w:p>
    <w:p>
      <w:r>
        <w:t>For an invented $300 shared expense, four equal contributions would be $75 each. If one person contributes $120 and the other three contribute $60 each, the total is still $300. These are different arrangements with the same total, not proof that either is fair. If only $240 has been confirmed, there is a $60 funding gap regardless of what the plan originally expected. Keep proposed contributions, agreed contributions and received money separate. A promise may matter socially while still not being cash available for a payment due today.</w:t>
      </w:r>
    </w:p>
    <w:p>
      <w:r>
        <w:t>Maya proposes a lower-cost activity without describing her account balance. She says what she is able to commit to and asks whether the group wants to compare options. The group may accept, decline or choose a plan she does not join. The example supplies no guaranteed happy result. The practical improvement is that Maya does not make an unaffordable promise solely to avoid a moment of discomfort. A clear boundary can carry disappointment. It can also preserve the possibility of another form of participation, such as a shorter visit or a shared activity with a different cost.</w:t>
      </w:r>
    </w:p>
    <w:p>
      <w:r>
        <w:t>Inside a household, the same principles apply with additional attention to control and privacy. Shared costs do not require unrestricted access to every account or record. Agree what information is necessary for the decision, how it will be kept and who may act. A joint planning page should not become a means of surveillance or pressure. If a person cannot safely express a preference or decline a request, the problem is larger than budgeting technique. Do not use this book's forms to enforce access, extract credentials or make another person's participation appear voluntary when it is not.</w:t>
      </w:r>
    </w:p>
    <w:p>
      <w:r>
        <w:t>Comparison with other households is especially incomplete when the visible purchase is the only evidence. You may not know the financing terms, income, assistance, prior savings, obligations or tradeoffs behind it. You may also value different things. That uncertainty does not require dismissing other people's choices. It means their purchase is weak evidence for what fits your situation. If an example inspires you, translate it into a purpose you can examine: reliable transportation, time with friends, a useful skill or a comfortable place to rest. Then consider several ways of serving that purpose within your actual constraints.</w:t>
      </w:r>
    </w:p>
    <w:p>
      <w:r>
        <w:t>Use MD-06 for one shared-cost conversation. Record the purpose, the participants or aliases, the limited facts needed, the proposed shares and the state of each commitment. Include how someone can raise a concern or decline without inventing agreement. If you use the form alone, do not fill in another person's acceptance. Write “not yet discussed” where that is the truth. A successful record may end with a smaller plan, a delayed plan or a clear decision not to proceed. The valuable result is a decision whose social and financial terms are understood, not a page covered in reassuring checkmarks.</w:t>
      </w:r>
    </w:p>
    <w:p>
      <w:r>
        <w:br w:type="page"/>
      </w:r>
    </w:p>
    <w:p>
      <w:pPr>
        <w:pStyle w:val="Heading1"/>
      </w:pPr>
      <w:r>
        <w:t>10. Risk, uncertainty and what an average leaves out</w:t>
      </w:r>
    </w:p>
    <w:p>
      <w:r>
        <w:t>Jonah asks whether repair is “worth the risk.” The question sounds precise, but the household has not defined the risk. It could mean the computer failing again, the repair taking too long, the device no longer meeting class requirements, or the cost of losing access to their files. Each concern has a different possible response. A diagnosis may clarify one; a backup and a temporary-access plan may address another. Replacing the device would not automatically solve every concern. Before deciding how much risk to take, identify the event, the consequence and the part you can actually investigate or reduce.</w:t>
      </w:r>
    </w:p>
    <w:p>
      <w:r>
        <w:t>Risk discussions sometimes use probabilities that are known or estimated, while uncertainty can refer to situations where the relevant probabilities or even the outcomes are not well established. The terminology varies across fields. In this book, the important distinction is practical: a probability supplied by a credible, relevant source is different from a number invented to make a spreadsheet work. You may use a hypothetical probability to learn a method, but label it as hypothetical. Do not turn the output of that exercise into a forecast merely because the multiplication is correct.</w:t>
      </w:r>
    </w:p>
    <w:p>
      <w:r>
        <w:t>Consider a fictional choice with an 80 percent chance of receiving $100 and a 20 percent chance of receiving nothing, with no other included consequence. Its expected receipt is $80: 0.8 times $100 plus 0.2 times $0. That is a weighted average under the stated model. It does not mean a single participant receives $80, and it does not guarantee an $80 result across a small number of repetitions. If an entry cost were $60, the model's expected net amount would be $20 before any omitted costs or conditions. The worst modeled net outcome would be a $60 loss.</w:t>
      </w:r>
    </w:p>
    <w:p>
      <w:r>
        <w:t>A person who cannot absorb that $60 loss may reasonably reject the choice even if the expected net amount is positive in the teaching model. Their constraint is not disproved by the average. A different person may reject it because they doubt the probability, dislike the activity or have a better use for the money. The model does not know these facts until they are included. A decision tool becomes misleading when a narrow calculation is presented as a complete recommendation. Write what the calculation measures and what it leaves out, especially when the omitted consequence could affect an essential need.</w:t>
      </w:r>
    </w:p>
    <w:p>
      <w:r>
        <w:t>Use scenarios when a precise probability would be unsupported. For a repair, you could describe a timely successful repair, a delay requiring temporary access, and an unsuccessful repair that leads to a new decision. These are possibilities, not an exhaustive forecast. Record the cost and practical consequence of each to the extent it is known. If the source provides no likelihood, say so. You can still compare which action leaves you able to respond, which exposes an essential obligation and which information would reduce uncertainty. A range can reveal a fragile plan without pretending to predict the future.</w:t>
      </w:r>
    </w:p>
    <w:p>
      <w:r>
        <w:t>For investing, risk is broader than a single price movement or historical return figure. Investor.gov describes diversification across and within asset classes, with the possibility that holdings doing well can offset holdings doing poorly. That possibility does not make every loss disappear or establish a guaranteed result. That is a limited principle, not a portfolio recommendation from this book. Product terms, fees, liquidity, time horizon, financial capacity and the possibility of loss still matter. Historical performance is not a promise of future results, and an attractive average does not establish that the path or timing fits a reader's needs. [R06]</w:t>
      </w:r>
    </w:p>
    <w:p>
      <w:r>
        <w:t>Maya and Jonah do not have a reliable numerical failure probability for either computer option. They therefore refuse to invent one. They record the repair scope, the stated terms, the temporary-access possibility and the cost remaining after the confirmed bill. They also check the files they need and make a separate, verified copy through a method they understand. That action is useful whether they repair or replace. It changes one consequence of a future device problem without proving that a device will not fail. Distinguishing prevention, preparation and prediction keeps the record honest.</w:t>
      </w:r>
    </w:p>
    <w:p>
      <w:r>
        <w:t>Use MD-07 to describe one uncertain choice. Name the outcomes you are considering, the source of any probabilities, the consequences and what would make the plan infeasible. Separate a calculation you can verify from a forecast you cannot establish. Include an action that improves your ability to respond if appropriate. Where the decision involves a complex financial product or a major consequence, the useful next step may be current source documents or qualified advice with clear terms and conflicts disclosed. The worksheet organizes questions. It does not manufacture the expertise or missing evidence needed to answer them.</w:t>
      </w:r>
    </w:p>
    <w:p>
      <w:r>
        <w:br w:type="page"/>
      </w:r>
    </w:p>
    <w:p>
      <w:pPr>
        <w:pStyle w:val="Heading1"/>
      </w:pPr>
      <w:r>
        <w:t>11. A persuasive story is not the same as useful evidence</w:t>
      </w:r>
    </w:p>
    <w:p>
      <w:r>
        <w:t>A video recommends replacing any computer older than a few years. The presenter speaks confidently and describes a disastrous failure during an important meeting. Jonah recognizes the fear. He also recognizes that the story resembles the problem he is trying to avoid. The story may be sincere, but it does not tell him the probability of failure for his device, the cause of the present fault or whether the recommended replacement fits his class. A vivid example can help someone understand a possibility. It cannot establish all the facts needed for a different person's decision.</w:t>
      </w:r>
    </w:p>
    <w:p>
      <w:r>
        <w:t>Begin by identifying the claim. “This happened to me” is different from “this usually happens,” which is different again from “you should buy this.” The first is a personal account whose details may or may not be independently checkable. The second concerns a pattern and needs suitable evidence about the relevant group. The third adds a recommendation that depends on the reader's purpose, constraints and alternatives. A source can move between these levels so smoothly that the reader does not notice. Write the claim at the level it actually supports before using it in your record.</w:t>
      </w:r>
    </w:p>
    <w:p>
      <w:r>
        <w:t>Ask where the information came from. Several websites repeating one announcement do not necessarily provide several independent confirmations. A comparison chart may draw all its figures from the same seller. An article may report an experiment without explaining the participants, the setting or the uncertainty. None of these observations automatically makes the information useless. They help you identify what kind of support it supplies. A manufacturer may be the appropriate source for a product specification while being less independent about the comparison with a competitor. Use the source for the question it is able to answer.</w:t>
      </w:r>
    </w:p>
    <w:p>
      <w:r>
        <w:t>Separate evidence of an outcome from evidence about its cause. A person may improve their finances after adopting a new planning system, while also receiving a pay increase or experiencing a reduction in expenses. The before-and-after story alone does not isolate the system's effect. A study designed to compare interventions may answer a narrower causal question, depending on how it was conducted. The labels “study” and “research-backed” are not enough. Look for what was compared, what was measured, who participated, how long the observation lasted and what the authors themselves say the result does not establish.</w:t>
      </w:r>
    </w:p>
    <w:p>
      <w:r>
        <w:t>The same care applies to this book. The fictional household demonstrates a method of describing a decision. It is not evidence that the method produces a particular financial return, prevents every mistake or works equally well for every reader. The historical research cited here supports the limited concepts stated beside the citations. It does not validate each original worksheet as an intervention. A reader can find a form useful without a claim that it has been clinically or experimentally proven. Keeping that boundary clear makes it easier to improve the forms when actual users identify a problem.</w:t>
      </w:r>
    </w:p>
    <w:p>
      <w:r>
        <w:t>Look for information that could challenge your preferred option. If you want the replacement, ask what a repair could reasonably accomplish. If you want the repair, ask what evidence would make it unsuitable. This does not require giving every unsupported assertion equal weight. It requires checking the strongest relevant objection you can find within a reasonable amount of effort. A source that disagrees with you may be wrong. A source that agrees may be wrong too. Agreement is a relationship between a claim and your preference; reliability concerns the quality and relevance of its support.</w:t>
      </w:r>
    </w:p>
    <w:p>
      <w:r>
        <w:t>It can help to keep a small claim register rather than a large collection of links. For each important claim, record the source, the date, the exact point it supports and the unresolved limitation. If a claim is corrected, preserve the earlier wording and identify the decisions affected by the correction. DTP's Investment Evidence &amp; Research Journal uses this general distinction between a source, a claim and the conclusions that depend on it. This book applies that discipline to ordinary money choices as well as investment information. The goal is a retrievable reason, not an impressive bibliography.</w:t>
      </w:r>
    </w:p>
    <w:p>
      <w:r>
        <w:t>Jonah records that the video provides a personal story and a purchase recommendation but no device-specific diagnosis. He keeps the repair shop's written diagnosis as a different kind of evidence. He checks the replacement's actual requirements and terms rather than borrow them from the presenter's experience. The story has still helped him name an important concern: access during a deadline. He can address that concern directly. He does not have to decide that the presenter is a bad person or that the story has no value. He only has to stop it from answering questions it did not investigate.</w:t>
      </w:r>
    </w:p>
    <w:p>
      <w:r>
        <w:t>On MD-07, choose one claim that matters to your decision. Write it in one sentence, trace it to the closest available source and describe the limit of that support. Then identify a plausible contrary fact that would change your conclusion. If the source is unavailable, record that instead of pretending you checked it. If the claim is not necessary to the current choice, consider removing it from the decision record. A smaller set of relevant, understood facts can be more useful than a folder full of persuasive material whose relationship to the decision is unclear.</w:t>
      </w:r>
    </w:p>
    <w:p>
      <w:r>
        <w:br w:type="page"/>
      </w:r>
    </w:p>
    <w:p>
      <w:pPr>
        <w:pStyle w:val="Heading1"/>
      </w:pPr>
      <w:r>
        <w:t>12. Put the helpful friction in the right place</w:t>
      </w:r>
    </w:p>
    <w:p>
      <w:r>
        <w:t>Maya has a shopping list for routine household supplies. She does not want to conduct a behavioral-finance exercise before buying every replacement light bulb. Jonah does want a pause before committing to another course upgrade. Their different needs illustrate a design problem: a process can be too easy at the point where comparison matters and too difficult at the point where a settled action should happen. Adding friction everywhere is not wisdom. It can create fatigue, inaccessible steps and missed obligations. The useful question is where a small pause, reminder or simplification serves a purpose you have chosen.</w:t>
      </w:r>
    </w:p>
    <w:p>
      <w:r>
        <w:t>Friction means effort or obstacles in a process. It can be physical, administrative, cognitive or social. A password manager may reduce the effort of legitimate access while supporting security. An unnecessary maze of cancellation steps may make a decision difficult to carry out. A household rule that requires a conversation before a large shared purchase may protect an agreement, while the same rule applied to every small personal expense could become controlling. Judge the purpose, authority and burden of the step. A barrier does not become beneficial simply because it slows someone down.</w:t>
      </w:r>
    </w:p>
    <w:p>
      <w:r>
        <w:t>The FTC's discussion of dark patterns emphasizes that design can be used to interfere with informed choice. The household response in this chapter is different: choose transparent supports for your own decisions, with an understandable way to change them. A reminder should say what it is reminding you to review. A shared approval step should reflect an actual agreement. A spending alert should not be treated as a complete account balance or a substitute for checking the source record. A self-imposed rule is a tool to revisit, not evidence that every exception is a personal failure. [R05]</w:t>
      </w:r>
    </w:p>
    <w:p>
      <w:r>
        <w:t>Jonah drafts a rule for optional course purchases: before paying for an upgrade, write the task it serves, check whether an existing resource covers that task and decide when he would actually use it. He does not add a universal waiting period. A same-day deadline might be genuine, invented or irrelevant; its importance needs checking. The rule gives him three useful questions, not an automatic no. If he has already answered them, the process can be brief. If he discovers that the new purchase has no clear use, stopping is a result rather than a failed attempt to shop.</w:t>
      </w:r>
    </w:p>
    <w:p>
      <w:r>
        <w:t>Maya removes friction from a different task. The household's annual-bill notes are scattered across several files. She creates one index that points to the current records, using private locators rather than copying sensitive details into a broadly shared page. The index does not create a new account or replace the actual notices. It reduces the effort of finding the relevant source at the next review. That change is useful because the task recurs and the missing information has caused confusion before. She does not reorganize every household file merely because a new system is available.</w:t>
      </w:r>
    </w:p>
    <w:p>
      <w:r>
        <w:t>A good support should have a failure path. If a reminder is missed, how will the task be found again? If an automatic action fails, where does the result appear? If a shared reviewer is unavailable, is there an agreed alternative? If the household's circumstances change, who can revise the rule? These questions prevent a convenient process from becoming a source of false confidence. “The system handles it” is a statement about an intention or design. The actual result still depends on what the system did and whether the relevant conditions were met.</w:t>
      </w:r>
    </w:p>
    <w:p>
      <w:r>
        <w:t>Accessibility belongs in the design from the beginning. A dense spreadsheet may help one person and exclude another. A printed form may be easier for some tasks but difficult for someone who needs a different format. A rule requiring several steps on a smartphone can fail when a person has limited data, a small screen or no safe private access. Ask what method the people involved can use. Do not interpret difficulty with the format as lack of interest in the decision. The simplest useful method may be a short written note, a conversation with a record or assistance through an appropriate trusted route.</w:t>
      </w:r>
    </w:p>
    <w:p>
      <w:r>
        <w:t>Try one small process change at a time. If you change the categories, the account arrangement, the review date and the reminder method together, it becomes harder to understand which change helped or created a new burden. A limited trial can be easier to revise. Record what you expect the change to improve and what would make you stop or alter it. A trial does not require collecting private information you do not need. It requires enough observation to judge whether the proposed support actually made the intended task easier to complete or understand.</w:t>
      </w:r>
    </w:p>
    <w:p>
      <w:r>
        <w:t>Use MD-08 to design one support for a recurring decision. Describe the friction you want to add or remove, the reason, the people affected and the result you will check. Include an exception or change route. Then try it within an agreed, limited scope. If the support creates more work than the problem warrants, simplify it. If it prevents a rushed commitment but also delays a necessary action, revise it. The goal is a process that helps a real person perform a real task, not a collection of rules that looks disciplined from a distance.</w:t>
      </w:r>
    </w:p>
    <w:p>
      <w:r>
        <w:br w:type="page"/>
      </w:r>
    </w:p>
    <w:p>
      <w:pPr>
        <w:pStyle w:val="Heading1"/>
      </w:pPr>
      <w:r>
        <w:t>13. Learn from the outcome without rewriting the past</w:t>
      </w:r>
    </w:p>
    <w:p>
      <w:r>
        <w:t>The repaired computer works when Maya and Jonah collect it. Two weeks later, an unrelated household expense appears. Jonah briefly thinks that choosing repair must have been wrong because the remaining money now feels too small. Maya points out that a replacement would have used more of the same limited resources. Neither statement alone settles whether the original decision was good. The later expense may reveal that their planning boundary was incomplete, or it may be an event they could not reasonably have predicted. A review should examine that distinction before assigning blame.</w:t>
      </w:r>
    </w:p>
    <w:p>
      <w:r>
        <w:t>Separate the decision process from the outcome. A carefully investigated choice can have an unfavorable result. A rushed choice can turn out well. This does not make outcomes irrelevant; it prevents a single result from proving more than it can. Ask what was known at the time, which assumptions were reasonable to check, which uncertainties remained and whether the action respected the stated constraints. Then examine what actually happened. If the result exposes a mistaken fact or a weak process, record the correction. If it reflects an uncertainty that was clearly acknowledged, do not pretend it was certain all along.</w:t>
      </w:r>
    </w:p>
    <w:p>
      <w:r>
        <w:t>The original record is important because memory can become a story about what the outcome now seems to imply. You do not need to accuse yourself of dishonesty to notice this problem. Keep the dated estimate, the alternative considered, the reason for the choice and the unresolved questions. A later note can explain what changed without replacing the earlier version. This is especially useful when several people participated. It gives them a common record to discuss rather than competing recollections about who was always right, who never listened or what everyone supposedly knew.</w:t>
      </w:r>
    </w:p>
    <w:p>
      <w:r>
        <w:t>Choose a fair comparison period and unit. If a household reviews a new reminder system for two weeks and compares it with an unusually expensive prior month, the comparison may be misleading. If a price changes, a household member leaves or the timing of a bill shifts, those changes may affect the figures. A review can still be useful without proving a causal effect. State the difference observed and the plausible explanations. “We found the notice faster on the second attempt” is a bounded observation. “This system permanently solved our finances” is a much larger claim.</w:t>
      </w:r>
    </w:p>
    <w:p>
      <w:r>
        <w:t>Maya and Jonah review the computer decision using the facts supplied in this fictional case. The diagnosis and final price were recorded. The confirmed bill remained funded within the stated snapshot. The repair was completed and the computer met the class requirement at collection. They had checked a separate copy of the needed files. They had not established how long the repair would remain effective. Their review therefore supports a limited conclusion: the immediate plan achieved its stated short-term purpose on the observed facts. It does not establish lifetime value or prove that repair is generally superior to replacement.</w:t>
      </w:r>
    </w:p>
    <w:p>
      <w:r>
        <w:t>They also review Jonah's course rule. He used one existing lesson and completed a small task, but he forgot the planned review date. The task result is recorded; the reminder failed. Those facts can coexist. He moves the review reminder to a place he already checks instead of creating another elaborate application. He does not claim that the rule caused the task to be completed or that it will prevent every unnecessary purchase. The change is a practical response to an observed problem. Future use will supply more information, and the rule can be revised again.</w:t>
      </w:r>
    </w:p>
    <w:p>
      <w:r>
        <w:t>A review should produce a proportionate next action. An arithmetic error may need a corrected amount and an update to affected records. A missing source may need one inquiry. A rule that was not understood may need clearer language. A recurring mismatch may justify a broader change. Avoid rebuilding the whole system after every disappointment or defending it against every correction. Both responses can make learning harder. The useful scale of the change depends on the evidence and the consequence of leaving the issue unresolved.</w:t>
      </w:r>
    </w:p>
    <w:p>
      <w:r>
        <w:t>Use MD-08 to record one observed result and compare it with the prediction or purpose you wrote before acting. Include what remains unknown. Name one thing to keep, one thing to change if needed and the next review trigger. If a mistake affected another shared record, identify where the correction must travel and whether it has been received. A correction prepared in your notebook is not automatically a correction applied elsewhere. Closing the loop means checking the actual state, not merely writing a more accurate sentence in a place no one else will see.</w:t>
      </w:r>
    </w:p>
    <w:p>
      <w:r>
        <w:br w:type="page"/>
      </w:r>
    </w:p>
    <w:p>
      <w:pPr>
        <w:pStyle w:val="Heading1"/>
      </w:pPr>
      <w:r>
        <w:t>14. A complete decision cycle, with room for real life</w:t>
      </w:r>
    </w:p>
    <w:p>
      <w:r>
        <w:t>Return to the kitchen at the start of the book. The computer was failing, the household had a confirmed bill to fund, and Maya and Jonah had different first reactions. Their work did not turn them into perfect decision-makers. It made several distinctions visible: the purpose of the purchase, the timing of the bill, the difference between an estimate and a diagnosis, the role of a reference price, and the limits of what they could know about future reliability. Those distinctions gave them a decision they could discuss and later review without inventing certainty.</w:t>
      </w:r>
    </w:p>
    <w:p>
      <w:r>
        <w:t>The final computer snapshot is deliberately narrow. It begins with $900 in verified resources for the stated calculation. The confirmed bill is $400. The repair price is $280. Subtracting those included amounts leaves $220. Other obligations or restrictions would need to be added if this were a complete household cash picture. The annual-bill, service and course examples in earlier chapters use separate planning boundaries and times; do not add their figures to this snapshot as if they were a single simultaneous ledger. A number is only meaningful with its period, unit and scope attached.</w:t>
      </w:r>
    </w:p>
    <w:p>
      <w:r>
        <w:t>On MD-01, the household's decision is whether and how to restore suitable computer access before the class requirement. On MD-02, they compare repair and replacement on a common basis while preserving differences in terms and uncertainty. On MD-03, they distinguish actual resources from labels and commitments. MD-04 helps Jonah separate an old course payment from a new proposed purchase. MD-05 handles dated funding and recurring-service states. MD-06 supports shared commitments without assuming consent. MD-07 records uncertain outcomes and evidence limits. MD-08 closes the review and identifies the next useful change.</w:t>
      </w:r>
    </w:p>
    <w:p>
      <w:r>
        <w:t>You do not need to complete all eight forms for every choice. For a modest, familiar purchase, the decision record may be enough. A recurring service may mainly need the timing and default check. A complex uncertain choice may need a claim register and a clearer description of consequences. A shared expense may need a conversation before it needs a calculation. Use the form that resolves an actual gap. If a form duplicates a record you already maintain, write a reference to that record or adapt the existing record. More paperwork is not evidence of more thoughtful decision-making.</w:t>
      </w:r>
    </w:p>
    <w:p>
      <w:r>
        <w:t>Here is a short practice case. An invented household is considering a $240 annual service or twelve monthly payments of $22, assuming those are the complete prices and the monthly option can be changed under verified terms. The annual total is $240; twelve monthly payments total $264. The annual option is $24 lower over twelve months, but it requires the earlier outlay and may have different refund or access terms. A reader who expects to need only six months cannot assume the annual option is best from the twelve-month comparison alone. Six monthly payments would total $132 under the stated simplified model.</w:t>
      </w:r>
    </w:p>
    <w:p>
      <w:r>
        <w:t>Now add an old $50 payment for a different service that cannot be refunded. That amount does not change the difference between the new annual and monthly choices if it is common to both. Add a possible $30 reimbursement that has not been confirmed. It is an expected or uncertain item, not available money. Add a friend who says the annual plan is “obviously the smart choice.” That is a recommendation whose basis has not yet been supplied. The appropriate next step is not necessarily to reject the plan. It is to recover the missing terms and decide which period, access needs and timing actually apply.</w:t>
      </w:r>
    </w:p>
    <w:p>
      <w:r>
        <w:t>The model answer is therefore a structured comparison, not a universal winner. Record the relevant duration, the verified costs and exit terms, the timing of available resources and the consequence of losing access. Keep the irrecoverable past payment separate. Do not count the unconfirmed reimbursement as received. Ask whether the recommendation includes the same facts and priorities as your decision. If important terms remain unknown, record the inquiry and the decision date. If the options are now comparable and feasible, choose according to your stated purpose and constraints, then keep enough evidence to review the result.</w:t>
      </w:r>
    </w:p>
    <w:p>
      <w:r>
        <w:t>Money decisions often involve values that cannot be settled by arithmetic alone. A household may choose time, reliability, privacy, generosity, participation or a useful learning opportunity over the lowest visible price. That choice becomes easier to understand when the tradeoff is explicit and the practical consequences are checked. The goal of this book is not to replace those values with a score. It is to keep a price headline, a past disappointment, a persuasive story or an unnoticed default from silently deciding what the household values on its behalf.</w:t>
      </w:r>
    </w:p>
    <w:p>
      <w:r>
        <w:t>Finish by choosing one decision and one small improvement to its process. Give the decision a boundary, find the most relevant facts, compare feasible options and record the uncertainty you still carry. Take the action you actually choose through a legitimate route. Later, compare the observed result with the purpose and the information available at the time. Keep the useful parts, correct the mistakes and let the record remain modest enough to maintain. A clear decision can still be difficult. It can still disappoint. It can also be understandable, revisable and connected to the life you are actually trying to support.</w:t>
      </w:r>
    </w:p>
    <w:p>
      <w:r>
        <w:br w:type="page"/>
      </w:r>
    </w:p>
    <w:p>
      <w:pPr>
        <w:pStyle w:val="Heading1"/>
      </w:pPr>
      <w:r>
        <w:t>Worksheet appendix</w:t>
      </w:r>
    </w:p>
    <w:p>
      <w:r>
        <w:t>Use brief notes and aliases. Keep completed records private. Label any continuation with the form code, question and date. The same forms are included in the book and its worksheet companion.</w:t>
      </w:r>
    </w:p>
    <w:p>
      <w:r>
        <w:t>Use the form that serves your next decision. The chapter examples provide context; a completed form records your evidence and choices, not a guaranteed result.</w:t>
      </w:r>
    </w:p>
    <w:p>
      <w:r>
        <w:br w:type="page"/>
      </w:r>
    </w:p>
    <w:p>
      <w:pPr>
        <w:pStyle w:val="Heading2"/>
      </w:pPr>
      <w:r>
        <w:t>MD-01 — One decision, its purpose and its limits</w:t>
      </w:r>
    </w:p>
    <w:p>
      <w:r>
        <w:t>Use brief notes and aliases. Keep completed records private. Label any continuation with the form code, question and date. The same forms are included in the book and its worksheet companion.</w:t>
      </w:r>
    </w:p>
    <w:p>
      <w:pPr>
        <w:keepNext/>
      </w:pPr>
      <w:r>
        <w:rPr>
          <w:b/>
          <w:sz w:val="20"/>
        </w:rPr>
        <w:t>Decision and date it matters; purpose in your own words</w:t>
      </w:r>
    </w:p>
    <w:p>
      <w:r>
        <w:t>________________________________________________________________</w:t>
        <w:br/>
        <w:t>________________________________________________________________</w:t>
      </w:r>
    </w:p>
    <w:p>
      <w:pPr>
        <w:keepNext/>
      </w:pPr>
      <w:r>
        <w:rPr>
          <w:b/>
          <w:sz w:val="20"/>
        </w:rPr>
        <w:t>Confirmed resources, obligations and practical constraints</w:t>
      </w:r>
    </w:p>
    <w:p>
      <w:r>
        <w:t>________________________________________________________________</w:t>
        <w:br/>
        <w:t>________________________________________________________________</w:t>
      </w:r>
    </w:p>
    <w:p>
      <w:pPr>
        <w:keepNext/>
      </w:pPr>
      <w:r>
        <w:rPr>
          <w:b/>
          <w:sz w:val="20"/>
        </w:rPr>
        <w:t>Feasible options, including a useful information request</w:t>
      </w:r>
    </w:p>
    <w:p>
      <w:r>
        <w:t>________________________________________________________________</w:t>
        <w:br/>
        <w:t>________________________________________________________________</w:t>
      </w:r>
    </w:p>
    <w:p>
      <w:pPr>
        <w:keepNext/>
      </w:pPr>
      <w:r>
        <w:rPr>
          <w:b/>
          <w:sz w:val="20"/>
        </w:rPr>
        <w:t>Facts and sources versus estimates and unknowns</w:t>
      </w:r>
    </w:p>
    <w:p>
      <w:r>
        <w:t>________________________________________________________________</w:t>
        <w:br/>
        <w:t>________________________________________________________________</w:t>
      </w:r>
    </w:p>
    <w:p>
      <w:pPr>
        <w:keepNext/>
      </w:pPr>
      <w:r>
        <w:rPr>
          <w:b/>
          <w:sz w:val="20"/>
        </w:rPr>
        <w:t>Next question, cost of finding out, owner and check date</w:t>
      </w:r>
    </w:p>
    <w:p>
      <w:r>
        <w:t>________________________________________________________________</w:t>
        <w:br/>
        <w:t>________________________________________________________________</w:t>
      </w:r>
    </w:p>
    <w:p>
      <w:pPr>
        <w:keepNext/>
      </w:pPr>
      <w:r>
        <w:rPr>
          <w:b/>
          <w:sz w:val="20"/>
        </w:rPr>
        <w:t>Chosen action and reason; leave actual outcome blank until known</w:t>
      </w:r>
    </w:p>
    <w:p>
      <w:r>
        <w:t>________________________________________________________________</w:t>
        <w:br/>
        <w:t>________________________________________________________________</w:t>
      </w:r>
    </w:p>
    <w:p>
      <w:r>
        <w:br w:type="page"/>
      </w:r>
    </w:p>
    <w:p>
      <w:pPr>
        <w:pStyle w:val="Heading2"/>
      </w:pPr>
      <w:r>
        <w:t>MD-02 — Frame, reference point and fair comparison</w:t>
      </w:r>
    </w:p>
    <w:p>
      <w:r>
        <w:t>Use brief notes and aliases. Keep completed records private. Label any continuation with the form code, question and date. The same forms are included in the book and its worksheet companion.</w:t>
      </w:r>
    </w:p>
    <w:p>
      <w:pPr>
        <w:keepNext/>
      </w:pPr>
      <w:r>
        <w:rPr>
          <w:b/>
          <w:sz w:val="20"/>
        </w:rPr>
        <w:t>Original offer or wording; dated source or private locator</w:t>
      </w:r>
    </w:p>
    <w:p>
      <w:r>
        <w:t>________________________________________________________________</w:t>
        <w:br/>
        <w:t>________________________________________________________________</w:t>
      </w:r>
    </w:p>
    <w:p>
      <w:pPr>
        <w:keepNext/>
      </w:pPr>
      <w:r>
        <w:rPr>
          <w:b/>
          <w:sz w:val="20"/>
        </w:rPr>
        <w:t>Same-basis amounts, period, units and included/excluded costs</w:t>
      </w:r>
    </w:p>
    <w:p>
      <w:r>
        <w:t>________________________________________________________________</w:t>
        <w:br/>
        <w:t>________________________________________________________________</w:t>
      </w:r>
    </w:p>
    <w:p>
      <w:pPr>
        <w:keepNext/>
      </w:pPr>
      <w:r>
        <w:rPr>
          <w:b/>
          <w:sz w:val="20"/>
        </w:rPr>
        <w:t>Reference point behind the strongest gain or loss reaction</w:t>
      </w:r>
    </w:p>
    <w:p>
      <w:r>
        <w:t>________________________________________________________________</w:t>
        <w:br/>
        <w:t>________________________________________________________________</w:t>
      </w:r>
    </w:p>
    <w:p>
      <w:pPr>
        <w:keepNext/>
      </w:pPr>
      <w:r>
        <w:rPr>
          <w:b/>
          <w:sz w:val="20"/>
        </w:rPr>
        <w:t>Fair description of each feasible alternative and its limits</w:t>
      </w:r>
    </w:p>
    <w:p>
      <w:r>
        <w:t>________________________________________________________________</w:t>
        <w:br/>
        <w:t>________________________________________________________________</w:t>
      </w:r>
    </w:p>
    <w:p>
      <w:pPr>
        <w:keepNext/>
      </w:pPr>
      <w:r>
        <w:rPr>
          <w:b/>
          <w:sz w:val="20"/>
        </w:rPr>
        <w:t>Important missing option or fact; what could change your preference</w:t>
      </w:r>
    </w:p>
    <w:p>
      <w:r>
        <w:t>________________________________________________________________</w:t>
        <w:br/>
        <w:t>________________________________________________________________</w:t>
      </w:r>
    </w:p>
    <w:p>
      <w:pPr>
        <w:keepNext/>
      </w:pPr>
      <w:r>
        <w:rPr>
          <w:b/>
          <w:sz w:val="20"/>
        </w:rPr>
        <w:t>Comparison supported now, uncertainty and next action</w:t>
      </w:r>
    </w:p>
    <w:p>
      <w:r>
        <w:t>________________________________________________________________</w:t>
        <w:br/>
        <w:t>________________________________________________________________</w:t>
      </w:r>
    </w:p>
    <w:p>
      <w:r>
        <w:br w:type="page"/>
      </w:r>
    </w:p>
    <w:p>
      <w:pPr>
        <w:pStyle w:val="Heading2"/>
      </w:pPr>
      <w:r>
        <w:t>MD-03 — Resources, labels and real commitments</w:t>
      </w:r>
    </w:p>
    <w:p>
      <w:r>
        <w:t>Use brief notes and aliases. Keep completed records private. Label any continuation with the form code, question and date. The same forms are included in the book and its worksheet companion.</w:t>
      </w:r>
    </w:p>
    <w:p>
      <w:pPr>
        <w:keepNext/>
      </w:pPr>
      <w:r>
        <w:rPr>
          <w:b/>
          <w:sz w:val="20"/>
        </w:rPr>
        <w:t>Account/record aliases, period and verified resources</w:t>
      </w:r>
    </w:p>
    <w:p>
      <w:r>
        <w:t>________________________________________________________________</w:t>
        <w:br/>
        <w:t>________________________________________________________________</w:t>
      </w:r>
    </w:p>
    <w:p>
      <w:pPr>
        <w:keepNext/>
      </w:pPr>
      <w:r>
        <w:rPr>
          <w:b/>
          <w:sz w:val="20"/>
        </w:rPr>
        <w:t>Category allocations; total must not create extra cash</w:t>
      </w:r>
    </w:p>
    <w:p>
      <w:r>
        <w:t>________________________________________________________________</w:t>
        <w:br/>
        <w:t>________________________________________________________________</w:t>
      </w:r>
    </w:p>
    <w:p>
      <w:pPr>
        <w:keepNext/>
      </w:pPr>
      <w:r>
        <w:rPr>
          <w:b/>
          <w:sz w:val="20"/>
        </w:rPr>
        <w:t>Existing obligations or restrictions and their sources</w:t>
      </w:r>
    </w:p>
    <w:p>
      <w:r>
        <w:t>________________________________________________________________</w:t>
        <w:br/>
        <w:t>________________________________________________________________</w:t>
      </w:r>
    </w:p>
    <w:p>
      <w:pPr>
        <w:keepNext/>
      </w:pPr>
      <w:r>
        <w:rPr>
          <w:b/>
          <w:sz w:val="20"/>
        </w:rPr>
        <w:t>Expected receipts versus confirmed available amounts</w:t>
      </w:r>
    </w:p>
    <w:p>
      <w:r>
        <w:t>________________________________________________________________</w:t>
        <w:br/>
        <w:t>________________________________________________________________</w:t>
      </w:r>
    </w:p>
    <w:p>
      <w:pPr>
        <w:keepNext/>
      </w:pPr>
      <w:r>
        <w:rPr>
          <w:b/>
          <w:sz w:val="20"/>
        </w:rPr>
        <w:t>Internal transfer or category change; effects on the original goal</w:t>
      </w:r>
    </w:p>
    <w:p>
      <w:r>
        <w:t>________________________________________________________________</w:t>
        <w:br/>
        <w:t>________________________________________________________________</w:t>
      </w:r>
    </w:p>
    <w:p>
      <w:pPr>
        <w:keepNext/>
      </w:pPr>
      <w:r>
        <w:rPr>
          <w:b/>
          <w:sz w:val="20"/>
        </w:rPr>
        <w:t>Current master record, correction or missing fact and next check</w:t>
      </w:r>
    </w:p>
    <w:p>
      <w:r>
        <w:t>________________________________________________________________</w:t>
        <w:br/>
        <w:t>________________________________________________________________</w:t>
      </w:r>
    </w:p>
    <w:p>
      <w:r>
        <w:br w:type="page"/>
      </w:r>
    </w:p>
    <w:p>
      <w:pPr>
        <w:pStyle w:val="Heading2"/>
      </w:pPr>
      <w:r>
        <w:t>MD-04 — Past cost and the choice from here</w:t>
      </w:r>
    </w:p>
    <w:p>
      <w:r>
        <w:t>Use brief notes and aliases. Keep completed records private. Label any continuation with the form code, question and date. The same forms are included in the book and its worksheet companion.</w:t>
      </w:r>
    </w:p>
    <w:p>
      <w:pPr>
        <w:keepNext/>
      </w:pPr>
      <w:r>
        <w:rPr>
          <w:b/>
          <w:sz w:val="20"/>
        </w:rPr>
        <w:t>Current decision, purpose and feasible next actions</w:t>
      </w:r>
    </w:p>
    <w:p>
      <w:r>
        <w:t>________________________________________________________________</w:t>
        <w:br/>
        <w:t>________________________________________________________________</w:t>
      </w:r>
    </w:p>
    <w:p>
      <w:pPr>
        <w:keepNext/>
      </w:pPr>
      <w:r>
        <w:rPr>
          <w:b/>
          <w:sz w:val="20"/>
        </w:rPr>
        <w:t>Past irrecoverable costs; separately note any recoverable value</w:t>
      </w:r>
    </w:p>
    <w:p>
      <w:r>
        <w:t>________________________________________________________________</w:t>
        <w:br/>
        <w:t>________________________________________________________________</w:t>
      </w:r>
    </w:p>
    <w:p>
      <w:pPr>
        <w:keepNext/>
      </w:pPr>
      <w:r>
        <w:rPr>
          <w:b/>
          <w:sz w:val="20"/>
        </w:rPr>
        <w:t>Additional money, time and consequences for each option</w:t>
      </w:r>
    </w:p>
    <w:p>
      <w:r>
        <w:t>________________________________________________________________</w:t>
        <w:br/>
        <w:t>________________________________________________________________</w:t>
      </w:r>
    </w:p>
    <w:p>
      <w:pPr>
        <w:keepNext/>
      </w:pPr>
      <w:r>
        <w:rPr>
          <w:b/>
          <w:sz w:val="20"/>
        </w:rPr>
        <w:t>Assets from prior work; actual commitments and exit terms</w:t>
      </w:r>
    </w:p>
    <w:p>
      <w:r>
        <w:t>________________________________________________________________</w:t>
        <w:br/>
        <w:t>________________________________________________________________</w:t>
      </w:r>
    </w:p>
    <w:p>
      <w:pPr>
        <w:keepNext/>
      </w:pPr>
      <w:r>
        <w:rPr>
          <w:b/>
          <w:sz w:val="20"/>
        </w:rPr>
        <w:t>Would you choose this next step today? Evidence and uncertainty</w:t>
      </w:r>
    </w:p>
    <w:p>
      <w:r>
        <w:t>________________________________________________________________</w:t>
        <w:br/>
        <w:t>________________________________________________________________</w:t>
      </w:r>
    </w:p>
    <w:p>
      <w:pPr>
        <w:keepNext/>
      </w:pPr>
      <w:r>
        <w:rPr>
          <w:b/>
          <w:sz w:val="20"/>
        </w:rPr>
        <w:t>Continue, change, investigate or stop; actual action and review trigger</w:t>
      </w:r>
    </w:p>
    <w:p>
      <w:r>
        <w:t>________________________________________________________________</w:t>
        <w:br/>
        <w:t>________________________________________________________________</w:t>
      </w:r>
    </w:p>
    <w:p>
      <w:r>
        <w:br w:type="page"/>
      </w:r>
    </w:p>
    <w:p>
      <w:pPr>
        <w:pStyle w:val="Heading2"/>
      </w:pPr>
      <w:r>
        <w:t>MD-05 — Timing, defaults and completion states</w:t>
      </w:r>
    </w:p>
    <w:p>
      <w:r>
        <w:t>Use brief notes and aliases. Keep completed records private. Label any continuation with the form code, question and date. The same forms are included in the book and its worksheet companion.</w:t>
      </w:r>
    </w:p>
    <w:p>
      <w:pPr>
        <w:keepNext/>
      </w:pPr>
      <w:r>
        <w:rPr>
          <w:b/>
          <w:sz w:val="20"/>
        </w:rPr>
        <w:t>Decision or service reference; period and source terms</w:t>
      </w:r>
    </w:p>
    <w:p>
      <w:r>
        <w:t>________________________________________________________________</w:t>
        <w:br/>
        <w:t>________________________________________________________________</w:t>
      </w:r>
    </w:p>
    <w:p>
      <w:pPr>
        <w:keepNext/>
      </w:pPr>
      <w:r>
        <w:rPr>
          <w:b/>
          <w:sz w:val="20"/>
        </w:rPr>
        <w:t>Actual resource dates and obligations; dated sequence or continuation</w:t>
      </w:r>
    </w:p>
    <w:p>
      <w:r>
        <w:t>________________________________________________________________</w:t>
        <w:br/>
        <w:t>________________________________________________________________</w:t>
      </w:r>
    </w:p>
    <w:p>
      <w:pPr>
        <w:keepNext/>
      </w:pPr>
      <w:r>
        <w:rPr>
          <w:b/>
          <w:sz w:val="20"/>
        </w:rPr>
        <w:t>Default if no action; verified deadline versus household reminder</w:t>
      </w:r>
    </w:p>
    <w:p>
      <w:r>
        <w:t>________________________________________________________________</w:t>
        <w:br/>
        <w:t>________________________________________________________________</w:t>
      </w:r>
    </w:p>
    <w:p>
      <w:pPr>
        <w:keepNext/>
      </w:pPr>
      <w:r>
        <w:rPr>
          <w:b/>
          <w:sz w:val="20"/>
        </w:rPr>
        <w:t>Proposed action or automation; authority, cost and change route</w:t>
      </w:r>
    </w:p>
    <w:p>
      <w:r>
        <w:t>________________________________________________________________</w:t>
        <w:br/>
        <w:t>________________________________________________________________</w:t>
      </w:r>
    </w:p>
    <w:p>
      <w:pPr>
        <w:keepNext/>
      </w:pPr>
      <w:r>
        <w:rPr>
          <w:b/>
          <w:sz w:val="20"/>
        </w:rPr>
        <w:t>Planned / requested / acknowledged / effective / observed, with evidence</w:t>
      </w:r>
    </w:p>
    <w:p>
      <w:r>
        <w:t>________________________________________________________________</w:t>
        <w:br/>
        <w:t>________________________________________________________________</w:t>
      </w:r>
    </w:p>
    <w:p>
      <w:pPr>
        <w:keepNext/>
      </w:pPr>
      <w:r>
        <w:rPr>
          <w:b/>
          <w:sz w:val="20"/>
        </w:rPr>
        <w:t>Unresolved amount or timing, actual result and next check</w:t>
      </w:r>
    </w:p>
    <w:p>
      <w:r>
        <w:t>________________________________________________________________</w:t>
        <w:br/>
        <w:t>________________________________________________________________</w:t>
      </w:r>
    </w:p>
    <w:p>
      <w:r>
        <w:br w:type="page"/>
      </w:r>
    </w:p>
    <w:p>
      <w:pPr>
        <w:pStyle w:val="Heading2"/>
      </w:pPr>
      <w:r>
        <w:t>MD-06 — Shared cost and voluntary agreement</w:t>
      </w:r>
    </w:p>
    <w:p>
      <w:r>
        <w:t>Use brief notes and aliases. Keep completed records private. Label any continuation with the form code, question and date. The same forms are included in the book and its worksheet companion.</w:t>
      </w:r>
    </w:p>
    <w:p>
      <w:pPr>
        <w:keepNext/>
      </w:pPr>
      <w:r>
        <w:rPr>
          <w:b/>
          <w:sz w:val="20"/>
        </w:rPr>
        <w:t>Shared purpose, participants/aliases and included costs</w:t>
      </w:r>
    </w:p>
    <w:p>
      <w:r>
        <w:t>________________________________________________________________</w:t>
        <w:br/>
        <w:t>________________________________________________________________</w:t>
      </w:r>
    </w:p>
    <w:p>
      <w:pPr>
        <w:keepNext/>
      </w:pPr>
      <w:r>
        <w:rPr>
          <w:b/>
          <w:sz w:val="20"/>
        </w:rPr>
        <w:t>Limited information needed and agreed privacy boundary</w:t>
      </w:r>
    </w:p>
    <w:p>
      <w:r>
        <w:t>________________________________________________________________</w:t>
        <w:br/>
        <w:t>________________________________________________________________</w:t>
      </w:r>
    </w:p>
    <w:p>
      <w:pPr>
        <w:keepNext/>
      </w:pPr>
      <w:r>
        <w:rPr>
          <w:b/>
          <w:sz w:val="20"/>
        </w:rPr>
        <w:t>Proposed shares and total; alternative or concern to discuss</w:t>
      </w:r>
    </w:p>
    <w:p>
      <w:r>
        <w:t>________________________________________________________________</w:t>
        <w:br/>
        <w:t>________________________________________________________________</w:t>
      </w:r>
    </w:p>
    <w:p>
      <w:pPr>
        <w:keepNext/>
      </w:pPr>
      <w:r>
        <w:rPr>
          <w:b/>
          <w:sz w:val="20"/>
        </w:rPr>
        <w:t>Agreed contributions versus received/available money; funding gap</w:t>
      </w:r>
    </w:p>
    <w:p>
      <w:r>
        <w:t>________________________________________________________________</w:t>
        <w:br/>
        <w:t>________________________________________________________________</w:t>
      </w:r>
    </w:p>
    <w:p>
      <w:pPr>
        <w:keepNext/>
      </w:pPr>
      <w:r>
        <w:rPr>
          <w:b/>
          <w:sz w:val="20"/>
        </w:rPr>
        <w:t>Decision authority, decline/change route and unresolved agreement</w:t>
      </w:r>
    </w:p>
    <w:p>
      <w:r>
        <w:t>________________________________________________________________</w:t>
        <w:br/>
        <w:t>________________________________________________________________</w:t>
      </w:r>
    </w:p>
    <w:p>
      <w:pPr>
        <w:keepNext/>
      </w:pPr>
      <w:r>
        <w:rPr>
          <w:b/>
          <w:sz w:val="20"/>
        </w:rPr>
        <w:t>Actual shared decision, source record, owner and next review</w:t>
      </w:r>
    </w:p>
    <w:p>
      <w:r>
        <w:t>________________________________________________________________</w:t>
        <w:br/>
        <w:t>________________________________________________________________</w:t>
      </w:r>
    </w:p>
    <w:p>
      <w:r>
        <w:br w:type="page"/>
      </w:r>
    </w:p>
    <w:p>
      <w:pPr>
        <w:pStyle w:val="Heading2"/>
      </w:pPr>
      <w:r>
        <w:t>MD-07 — Uncertainty, claims and consequences</w:t>
      </w:r>
    </w:p>
    <w:p>
      <w:r>
        <w:t>Use brief notes and aliases. Keep completed records private. Label any continuation with the form code, question and date. The same forms are included in the book and its worksheet companion.</w:t>
      </w:r>
    </w:p>
    <w:p>
      <w:pPr>
        <w:keepNext/>
      </w:pPr>
      <w:r>
        <w:rPr>
          <w:b/>
          <w:sz w:val="20"/>
        </w:rPr>
        <w:t>Decision or important claim; what would weaken your current view</w:t>
      </w:r>
    </w:p>
    <w:p>
      <w:r>
        <w:t>________________________________________________________________</w:t>
        <w:br/>
        <w:t>________________________________________________________________</w:t>
      </w:r>
    </w:p>
    <w:p>
      <w:pPr>
        <w:keepNext/>
      </w:pPr>
      <w:r>
        <w:rPr>
          <w:b/>
          <w:sz w:val="20"/>
        </w:rPr>
        <w:t>Source, date and exact point supported; repeated versus independent evidence</w:t>
      </w:r>
    </w:p>
    <w:p>
      <w:r>
        <w:t>________________________________________________________________</w:t>
        <w:br/>
        <w:t>________________________________________________________________</w:t>
      </w:r>
    </w:p>
    <w:p>
      <w:pPr>
        <w:keepNext/>
      </w:pPr>
      <w:r>
        <w:rPr>
          <w:b/>
          <w:sz w:val="20"/>
        </w:rPr>
        <w:t>Possible outcomes and consequences; probability source or unknown</w:t>
      </w:r>
    </w:p>
    <w:p>
      <w:r>
        <w:t>________________________________________________________________</w:t>
        <w:br/>
        <w:t>________________________________________________________________</w:t>
      </w:r>
    </w:p>
    <w:p>
      <w:pPr>
        <w:keepNext/>
      </w:pPr>
      <w:r>
        <w:rPr>
          <w:b/>
          <w:sz w:val="20"/>
        </w:rPr>
        <w:t>Calculation with units and assumptions; excluded factors</w:t>
      </w:r>
    </w:p>
    <w:p>
      <w:r>
        <w:t>________________________________________________________________</w:t>
        <w:br/>
        <w:t>________________________________________________________________</w:t>
      </w:r>
    </w:p>
    <w:p>
      <w:pPr>
        <w:keepNext/>
      </w:pPr>
      <w:r>
        <w:rPr>
          <w:b/>
          <w:sz w:val="20"/>
        </w:rPr>
        <w:t>Essential limit, reversibility and practical response to a poor outcome</w:t>
      </w:r>
    </w:p>
    <w:p>
      <w:r>
        <w:t>________________________________________________________________</w:t>
        <w:br/>
        <w:t>________________________________________________________________</w:t>
      </w:r>
    </w:p>
    <w:p>
      <w:pPr>
        <w:keepNext/>
      </w:pPr>
      <w:r>
        <w:rPr>
          <w:b/>
          <w:sz w:val="20"/>
        </w:rPr>
        <w:t>Bounded conclusion, missing evidence and next decision date</w:t>
      </w:r>
    </w:p>
    <w:p>
      <w:r>
        <w:t>________________________________________________________________</w:t>
        <w:br/>
        <w:t>________________________________________________________________</w:t>
      </w:r>
    </w:p>
    <w:p>
      <w:r>
        <w:br w:type="page"/>
      </w:r>
    </w:p>
    <w:p>
      <w:pPr>
        <w:pStyle w:val="Heading2"/>
      </w:pPr>
      <w:r>
        <w:t>MD-08 — Process trial, result and correction</w:t>
      </w:r>
    </w:p>
    <w:p>
      <w:r>
        <w:t>Use brief notes and aliases. Keep completed records private. Label any continuation with the form code, question and date. The same forms are included in the book and its worksheet companion.</w:t>
      </w:r>
    </w:p>
    <w:p>
      <w:pPr>
        <w:keepNext/>
      </w:pPr>
      <w:r>
        <w:rPr>
          <w:b/>
          <w:sz w:val="20"/>
        </w:rPr>
        <w:t>Decision or process change; original purpose and expected result</w:t>
      </w:r>
    </w:p>
    <w:p>
      <w:r>
        <w:t>________________________________________________________________</w:t>
        <w:br/>
        <w:t>________________________________________________________________</w:t>
      </w:r>
    </w:p>
    <w:p>
      <w:pPr>
        <w:keepNext/>
      </w:pPr>
      <w:r>
        <w:rPr>
          <w:b/>
          <w:sz w:val="20"/>
        </w:rPr>
        <w:t>Friction added/removed, people affected and agreed change/exception route</w:t>
      </w:r>
    </w:p>
    <w:p>
      <w:r>
        <w:t>________________________________________________________________</w:t>
        <w:br/>
        <w:t>________________________________________________________________</w:t>
      </w:r>
    </w:p>
    <w:p>
      <w:pPr>
        <w:keepNext/>
      </w:pPr>
      <w:r>
        <w:rPr>
          <w:b/>
          <w:sz w:val="20"/>
        </w:rPr>
        <w:t>What actually happened; dates, evidence and comparison limits</w:t>
      </w:r>
    </w:p>
    <w:p>
      <w:r>
        <w:t>________________________________________________________________</w:t>
        <w:br/>
        <w:t>________________________________________________________________</w:t>
      </w:r>
    </w:p>
    <w:p>
      <w:pPr>
        <w:keepNext/>
      </w:pPr>
      <w:r>
        <w:rPr>
          <w:b/>
          <w:sz w:val="20"/>
        </w:rPr>
        <w:t>Original assumption or record versus corrected version; keep both</w:t>
      </w:r>
    </w:p>
    <w:p>
      <w:r>
        <w:t>________________________________________________________________</w:t>
        <w:br/>
        <w:t>________________________________________________________________</w:t>
      </w:r>
    </w:p>
    <w:p>
      <w:pPr>
        <w:keepNext/>
      </w:pPr>
      <w:r>
        <w:rPr>
          <w:b/>
          <w:sz w:val="20"/>
        </w:rPr>
        <w:t>Keep, revise or stop; affected records and actual acknowledgment</w:t>
      </w:r>
    </w:p>
    <w:p>
      <w:r>
        <w:t>________________________________________________________________</w:t>
        <w:br/>
        <w:t>________________________________________________________________</w:t>
      </w:r>
    </w:p>
    <w:p>
      <w:pPr>
        <w:keepNext/>
      </w:pPr>
      <w:r>
        <w:rPr>
          <w:b/>
          <w:sz w:val="20"/>
        </w:rPr>
        <w:t>One next action, responsible person and useful review trigger</w:t>
      </w:r>
    </w:p>
    <w:p>
      <w:r>
        <w:t>________________________________________________________________</w:t>
        <w:br/>
        <w:t>________________________________________________________________</w:t>
      </w:r>
    </w:p>
    <w:p>
      <w:r>
        <w:br w:type="page"/>
      </w:r>
    </w:p>
    <w:p>
      <w:pPr>
        <w:pStyle w:val="Heading1"/>
      </w:pPr>
      <w:r>
        <w:t>References and editorial notes</w:t>
      </w:r>
    </w:p>
    <w:p>
      <w:pPr>
        <w:pStyle w:val="Heading2"/>
      </w:pPr>
      <w:r>
        <w:t>R01 — The Royal Swedish Academy of Sciences (2017): Richard H. Thaler — Integrating economics with psychology</w:t>
      </w:r>
    </w:p>
    <w:p>
      <w:r>
        <w:t>https://www.nobelprize.org/uploads/2018/06/advanced-economicsciences2017.pdf</w:t>
      </w:r>
    </w:p>
    <w:p>
      <w:r>
        <w:t>Scientific background for the 2017 economics prize; sections on bounded rationality, reference dependence, mental accounting, self-control and social preferences. Used as a scholarly overview, not proof that a fixed effect applies to every person or that DTP worksheets are tested interventions.</w:t>
      </w:r>
    </w:p>
    <w:p>
      <w:pPr>
        <w:pStyle w:val="Heading2"/>
      </w:pPr>
      <w:r>
        <w:t>R02 — Tversky, A., and Kahneman, D. (1981): The framing of decisions and the psychology of choice</w:t>
      </w:r>
    </w:p>
    <w:p>
      <w:r>
        <w:t>https://pubmed.ncbi.nlm.nih.gov/7455683/</w:t>
      </w:r>
    </w:p>
    <w:p>
      <w:r>
        <w:t>Science 211(4481), 453–458; DOI 10.1126/science.7455683. PubMed abstract checked for reported preference shifts across descriptions of the same decision problem. The book does not reproduce the experiments or generalize an effect size to readers.</w:t>
      </w:r>
    </w:p>
    <w:p>
      <w:pPr>
        <w:pStyle w:val="Heading2"/>
      </w:pPr>
      <w:r>
        <w:t>R03 — Consumer Financial Protection Bureau: Your Money, Your Goals toolkit</w:t>
      </w:r>
    </w:p>
    <w:p>
      <w:r>
        <w:t>https://www.consumerfinance.gov/consumer-tools/educator-tool/your-money-your-goals/toolkit/</w:t>
      </w:r>
    </w:p>
    <w:p>
      <w:r>
        <w:t>Public toolkit separately lists bill calendars, income tracking and cash-flow tools. Supports the distinction between period totals and timing. DTP examples and forms are original; no CFPB endorsement or personal recommendation is implied.</w:t>
      </w:r>
    </w:p>
    <w:p>
      <w:pPr>
        <w:pStyle w:val="Heading2"/>
      </w:pPr>
      <w:r>
        <w:t>R04 — Madrian, B. C., and Shea, D. F. (2000): The Power of Suggestion — Inertia in 401(k) Participation and Savings Behavior</w:t>
      </w:r>
    </w:p>
    <w:p>
      <w:r>
        <w:t>https://www.nber.org/papers/w7682</w:t>
      </w:r>
    </w:p>
    <w:p>
      <w:r>
        <w:t>NBER Working Paper 7682; DOI 10.3386/w7682. Public abstract checked. Findings concern employees of one large US corporation before and after an enrollment change; the book does not treat them as a universal participation estimate or an evaluation of every default.</w:t>
      </w:r>
    </w:p>
    <w:p>
      <w:pPr>
        <w:pStyle w:val="Heading2"/>
      </w:pPr>
      <w:r>
        <w:t>R05 — Federal Trade Commission (2022): Bringing Dark Patterns to Light</w:t>
      </w:r>
    </w:p>
    <w:p>
      <w:r>
        <w:t>https://www.ftc.gov/reports/bringing-dark-patterns-light</w:t>
      </w:r>
    </w:p>
    <w:p>
      <w:r>
        <w:t>Staff report and linked PDF checked, especially the Introduction and sections on obstructive cancellation and obscured material information. Supports the discussion of design practices; the book makes no legal finding about an actual seller or transaction.</w:t>
      </w:r>
    </w:p>
    <w:p>
      <w:pPr>
        <w:pStyle w:val="Heading2"/>
      </w:pPr>
      <w:r>
        <w:t>R06 — U.S. Securities and Exchange Commission, Investor.gov: Asset Allocation and Diversification</w:t>
      </w:r>
    </w:p>
    <w:p>
      <w:r>
        <w:t>https://www.investor.gov/introduction-investing/getting-started/asset-allocation</w:t>
      </w:r>
    </w:p>
    <w:p>
      <w:r>
        <w:t>Public explanation of spreading investments across and within asset classes and the possibility of offsetting poor performance. Used for a limited diversification principle; no allocation, return, risk-free result or individualized investment recommendation is supplied.</w:t>
      </w:r>
    </w:p>
    <w:p>
      <w:pPr>
        <w:pStyle w:val="Heading2"/>
      </w:pPr>
      <w:r>
        <w:t>R07 — Roth, S., Robbert, T., and Straus, L. (2015): On the sunk-cost effect in economic decision-making — a meta-analytic review</w:t>
      </w:r>
    </w:p>
    <w:p>
      <w:r>
        <w:t>https://link.springer.com/article/10.1007/s40685-014-0014-8</w:t>
      </w:r>
    </w:p>
    <w:p>
      <w:r>
        <w:t>Business Research 8, 99–138; DOI 10.1007/s40685-014-0014-8. Open article checked, especially abstract and discussion of decision types and limitations. Supports a bounded sunk-cost research finding; differences across decisions are retained rather than predicting each reader.</w:t>
      </w:r>
    </w:p>
    <w:p>
      <w:r>
        <w:t>The narrative, fictional cases, teaching comparisons and MD-01–MD-08 forms were developed for this DTP working edition.</w:t>
      </w:r>
    </w:p>
    <w:p>
      <w:r>
        <w:t>Existing DTP Money Planner, Money Review, Household Finance &amp; Shared Living, Retirement Scenario and Investment Evidence materials inform the recordkeeping lineage. This manuscript adds sustained explanations of decisions and an original connected narrative; it is not merely a bundle of those worksheets. Earlier products and their original prompts remain intact.</w:t>
      </w:r>
    </w:p>
    <w:p>
      <w:r>
        <w:t>All references were checked November 3, 2026 for the narrow uses stated. R02 and R04 rely on public research abstracts, not a claim of full-paper review. R01 is an authoritative scholarly overview; R07 is a review with its own limits. The forms and process suggestions have not been tested as behavioral interventions.</w:t>
      </w:r>
    </w:p>
    <w:p>
      <w:r>
        <w:t>A later source change, reader correction or practical formatting problem may warrant a new edition. Preserve the original decision record and identify the affected conclusion when revising a claim. Do not substitute a new confident sentence for evidence that has not been obtained.</w:t>
      </w:r>
    </w:p>
    <w:p>
      <w:r>
        <w:t>Related DTP materials: davidtompublishing.com/money-planner-print-write/; davidtompublishing.com/money-review-companion/; davidtompublishing.com/household-finance-shared-living-toolkit/; davidtompublishing.com/research-working-guide-downloads/.</w:t>
      </w:r>
    </w:p>
    <w:sectPr w:rsidR="00FC693F" w:rsidRPr="0006063C" w:rsidSect="00034616">
      <w:headerReference w:type="default" r:id="rId9"/>
      <w:footerReference w:type="default" r:id="rId10"/>
      <w:pgSz w:w="12240" w:h="15840"/>
      <w:pgMar w:top="1152"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The Psychology of Money Decisions | Working edition 0.1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92608" cy="292608"/>
          <wp:docPr id="1" name="Picture 1"/>
          <wp:cNvGraphicFramePr>
            <a:graphicFrameLocks noChangeAspect="1"/>
          </wp:cNvGraphicFramePr>
          <a:graphic>
            <a:graphicData uri="http://schemas.openxmlformats.org/drawingml/2006/picture">
              <pic:pic>
                <pic:nvPicPr>
                  <pic:cNvPr id="0" name="dtp-icon-192.png"/>
                  <pic:cNvPicPr/>
                </pic:nvPicPr>
                <pic:blipFill>
                  <a:blip r:embed="rId1"/>
                  <a:stretch>
                    <a:fillRect/>
                  </a:stretch>
                </pic:blipFill>
                <pic:spPr>
                  <a:xfrm>
                    <a:off x="0" y="0"/>
                    <a:ext cx="292608" cy="292608"/>
                  </a:xfrm>
                  <a:prstGeom prst="rect"/>
                </pic:spPr>
              </pic:pic>
            </a:graphicData>
          </a:graphic>
        </wp:inline>
      </w:drawing>
    </w:r>
    <w:r>
      <w:t xml:space="preserve">  David Tom Publishing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Manrope" w:hAnsi="Manrop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22E2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22E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22E2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Psychology of Money Decisions — Book</dc:title>
  <dc:subject/>
  <dc:creator>David Tom Publishing</dc:creator>
  <cp:keywords/>
  <dc:description>DTP original working book</dc:description>
  <cp:lastModifiedBy>David Tom Publishing</cp:lastModifiedBy>
  <cp:revision>1</cp:revision>
  <dcterms:created xsi:type="dcterms:W3CDTF">2026-11-03T07:10:23Z</dcterms:created>
  <dcterms:modified xsi:type="dcterms:W3CDTF">2026-11-03T07:10:23Z</dcterms:modified>
  <cp:category/>
</cp:coreProperties>
</file>